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A67" w:rsidRPr="003A1167" w:rsidRDefault="009B0362" w:rsidP="00972A67">
      <w:pPr>
        <w:suppressAutoHyphens/>
        <w:spacing w:line="240" w:lineRule="auto"/>
        <w:jc w:val="right"/>
        <w:rPr>
          <w:b/>
          <w:sz w:val="22"/>
          <w:szCs w:val="22"/>
        </w:rPr>
      </w:pPr>
      <w:r>
        <w:rPr>
          <w:b/>
          <w:sz w:val="22"/>
          <w:szCs w:val="22"/>
          <w:lang w:val="sr-Cyrl-RS"/>
        </w:rPr>
        <w:t>БРОЈ ЗАЈМА</w:t>
      </w:r>
      <w:r w:rsidR="006A0D4E">
        <w:rPr>
          <w:b/>
          <w:sz w:val="22"/>
          <w:szCs w:val="22"/>
        </w:rPr>
        <w:t xml:space="preserve"> 94820-YF</w:t>
      </w:r>
    </w:p>
    <w:p w:rsidR="00972A67" w:rsidRPr="003A1167" w:rsidRDefault="00972A67" w:rsidP="00972A67">
      <w:pPr>
        <w:suppressAutoHyphens/>
        <w:spacing w:line="240" w:lineRule="auto"/>
        <w:rPr>
          <w:b/>
          <w:sz w:val="22"/>
          <w:szCs w:val="22"/>
        </w:rPr>
      </w:pPr>
    </w:p>
    <w:p w:rsidR="00823F7C" w:rsidRDefault="00823F7C" w:rsidP="00972A67">
      <w:pPr>
        <w:suppressAutoHyphens/>
        <w:spacing w:line="240" w:lineRule="auto"/>
        <w:rPr>
          <w:b/>
          <w:sz w:val="22"/>
          <w:szCs w:val="22"/>
        </w:rPr>
      </w:pPr>
    </w:p>
    <w:p w:rsidR="00696728" w:rsidRPr="003A1167" w:rsidRDefault="00696728" w:rsidP="00972A67">
      <w:pPr>
        <w:suppressAutoHyphens/>
        <w:spacing w:line="240" w:lineRule="auto"/>
        <w:rPr>
          <w:b/>
          <w:sz w:val="22"/>
          <w:szCs w:val="22"/>
        </w:rPr>
      </w:pPr>
    </w:p>
    <w:p w:rsidR="00823F7C" w:rsidRPr="003A1167" w:rsidRDefault="00823F7C" w:rsidP="00972A67">
      <w:pPr>
        <w:suppressAutoHyphens/>
        <w:spacing w:line="240" w:lineRule="auto"/>
        <w:rPr>
          <w:b/>
          <w:sz w:val="22"/>
          <w:szCs w:val="22"/>
        </w:rPr>
      </w:pPr>
    </w:p>
    <w:p w:rsidR="00972A67" w:rsidRPr="000365F9" w:rsidRDefault="009B0362" w:rsidP="00972A67">
      <w:pPr>
        <w:suppressAutoHyphens/>
        <w:spacing w:line="240" w:lineRule="auto"/>
        <w:jc w:val="center"/>
        <w:rPr>
          <w:b/>
          <w:sz w:val="50"/>
          <w:lang w:val="sr-Latn-RS"/>
        </w:rPr>
      </w:pPr>
      <w:r>
        <w:rPr>
          <w:b/>
          <w:sz w:val="50"/>
          <w:lang w:val="sr-Cyrl-RS"/>
        </w:rPr>
        <w:t>Споразум о зајму</w:t>
      </w:r>
    </w:p>
    <w:p w:rsidR="00972A67" w:rsidRPr="00937670" w:rsidRDefault="00972A67" w:rsidP="00972A67">
      <w:pPr>
        <w:suppressAutoHyphens/>
        <w:spacing w:line="240" w:lineRule="auto"/>
        <w:jc w:val="center"/>
        <w:rPr>
          <w:b/>
        </w:rPr>
      </w:pPr>
    </w:p>
    <w:p w:rsidR="00972A67" w:rsidRDefault="00972A67" w:rsidP="00972A67">
      <w:pPr>
        <w:suppressAutoHyphens/>
        <w:spacing w:line="240" w:lineRule="auto"/>
        <w:jc w:val="center"/>
        <w:rPr>
          <w:b/>
        </w:rPr>
      </w:pPr>
    </w:p>
    <w:p w:rsidR="00696728" w:rsidRPr="00937670" w:rsidRDefault="00696728" w:rsidP="00972A67">
      <w:pPr>
        <w:suppressAutoHyphens/>
        <w:spacing w:line="240" w:lineRule="auto"/>
        <w:jc w:val="center"/>
        <w:rPr>
          <w:b/>
        </w:rPr>
      </w:pPr>
    </w:p>
    <w:p w:rsidR="00972A67" w:rsidRPr="00937670" w:rsidRDefault="00972A67" w:rsidP="00972A67">
      <w:pPr>
        <w:suppressAutoHyphens/>
        <w:spacing w:line="240" w:lineRule="auto"/>
        <w:jc w:val="center"/>
        <w:rPr>
          <w:b/>
          <w:sz w:val="22"/>
          <w:szCs w:val="22"/>
        </w:rPr>
      </w:pPr>
      <w:r w:rsidRPr="00937670">
        <w:rPr>
          <w:b/>
          <w:sz w:val="22"/>
          <w:szCs w:val="22"/>
        </w:rPr>
        <w:t>(</w:t>
      </w:r>
      <w:r w:rsidR="00F74CC0">
        <w:rPr>
          <w:b/>
          <w:sz w:val="22"/>
          <w:szCs w:val="22"/>
          <w:lang w:val="sr-Cyrl-RS"/>
        </w:rPr>
        <w:t>Пројекат у</w:t>
      </w:r>
      <w:r w:rsidR="000365F9">
        <w:rPr>
          <w:b/>
          <w:sz w:val="22"/>
          <w:szCs w:val="22"/>
          <w:lang w:val="sr-Cyrl-RS"/>
        </w:rPr>
        <w:t>напређењ</w:t>
      </w:r>
      <w:r w:rsidR="00F74CC0">
        <w:rPr>
          <w:b/>
          <w:sz w:val="22"/>
          <w:szCs w:val="22"/>
          <w:lang w:val="sr-Cyrl-RS"/>
        </w:rPr>
        <w:t>а</w:t>
      </w:r>
      <w:r w:rsidR="000365F9">
        <w:rPr>
          <w:b/>
          <w:sz w:val="22"/>
          <w:szCs w:val="22"/>
          <w:lang w:val="sr-Cyrl-RS"/>
        </w:rPr>
        <w:t xml:space="preserve"> управљања јавним финансијама за </w:t>
      </w:r>
      <w:r w:rsidR="00F74CC0">
        <w:rPr>
          <w:b/>
          <w:sz w:val="22"/>
          <w:szCs w:val="22"/>
          <w:lang w:val="sr-Cyrl-RS"/>
        </w:rPr>
        <w:t>зелену транзицију</w:t>
      </w:r>
      <w:r w:rsidRPr="00937670">
        <w:rPr>
          <w:b/>
          <w:sz w:val="22"/>
          <w:szCs w:val="22"/>
        </w:rPr>
        <w:t>)</w:t>
      </w:r>
    </w:p>
    <w:p w:rsidR="00972A67" w:rsidRPr="00937670" w:rsidRDefault="00972A67" w:rsidP="00972A67">
      <w:pPr>
        <w:suppressAutoHyphens/>
        <w:spacing w:line="240" w:lineRule="auto"/>
        <w:jc w:val="center"/>
        <w:rPr>
          <w:b/>
          <w:sz w:val="22"/>
          <w:szCs w:val="22"/>
        </w:rPr>
      </w:pPr>
    </w:p>
    <w:p w:rsidR="00972A67" w:rsidRPr="00937670" w:rsidRDefault="00972A67" w:rsidP="00972A67">
      <w:pPr>
        <w:suppressAutoHyphens/>
        <w:spacing w:line="240" w:lineRule="auto"/>
        <w:jc w:val="center"/>
        <w:rPr>
          <w:b/>
          <w:sz w:val="22"/>
          <w:szCs w:val="22"/>
        </w:rPr>
      </w:pPr>
    </w:p>
    <w:p w:rsidR="00823F7C" w:rsidRDefault="00823F7C" w:rsidP="00972A67">
      <w:pPr>
        <w:suppressAutoHyphens/>
        <w:spacing w:line="240" w:lineRule="auto"/>
        <w:jc w:val="center"/>
        <w:rPr>
          <w:b/>
          <w:sz w:val="22"/>
          <w:szCs w:val="22"/>
        </w:rPr>
      </w:pPr>
    </w:p>
    <w:p w:rsidR="00696728" w:rsidRDefault="00696728" w:rsidP="00972A67">
      <w:pPr>
        <w:suppressAutoHyphens/>
        <w:spacing w:line="240" w:lineRule="auto"/>
        <w:jc w:val="center"/>
        <w:rPr>
          <w:b/>
          <w:sz w:val="22"/>
          <w:szCs w:val="22"/>
        </w:rPr>
      </w:pPr>
    </w:p>
    <w:p w:rsidR="00696728" w:rsidRPr="00937670" w:rsidRDefault="00696728" w:rsidP="00972A67">
      <w:pPr>
        <w:suppressAutoHyphens/>
        <w:spacing w:line="240" w:lineRule="auto"/>
        <w:jc w:val="center"/>
        <w:rPr>
          <w:b/>
          <w:sz w:val="22"/>
          <w:szCs w:val="22"/>
        </w:rPr>
      </w:pPr>
    </w:p>
    <w:p w:rsidR="00972A67" w:rsidRPr="000365F9" w:rsidRDefault="000365F9" w:rsidP="00972A67">
      <w:pPr>
        <w:suppressAutoHyphens/>
        <w:spacing w:line="240" w:lineRule="auto"/>
        <w:jc w:val="center"/>
        <w:rPr>
          <w:b/>
          <w:sz w:val="22"/>
          <w:szCs w:val="22"/>
          <w:lang w:val="sr-Cyrl-RS"/>
        </w:rPr>
      </w:pPr>
      <w:r>
        <w:rPr>
          <w:b/>
          <w:sz w:val="22"/>
          <w:szCs w:val="22"/>
          <w:lang w:val="sr-Cyrl-RS"/>
        </w:rPr>
        <w:t>између</w:t>
      </w:r>
    </w:p>
    <w:p w:rsidR="00972A67" w:rsidRPr="00937670" w:rsidRDefault="00972A67" w:rsidP="00972A67">
      <w:pPr>
        <w:suppressAutoHyphens/>
        <w:spacing w:line="240" w:lineRule="auto"/>
        <w:jc w:val="center"/>
        <w:rPr>
          <w:b/>
          <w:sz w:val="22"/>
          <w:szCs w:val="22"/>
        </w:rPr>
      </w:pPr>
    </w:p>
    <w:p w:rsidR="00972A67" w:rsidRPr="00937670" w:rsidRDefault="00972A67" w:rsidP="00972A67">
      <w:pPr>
        <w:suppressAutoHyphens/>
        <w:spacing w:line="240" w:lineRule="auto"/>
        <w:jc w:val="center"/>
        <w:rPr>
          <w:b/>
          <w:sz w:val="22"/>
          <w:szCs w:val="22"/>
        </w:rPr>
      </w:pPr>
    </w:p>
    <w:p w:rsidR="00972A67" w:rsidRPr="00937670" w:rsidRDefault="000365F9" w:rsidP="00972A67">
      <w:pPr>
        <w:suppressAutoHyphens/>
        <w:spacing w:line="240" w:lineRule="auto"/>
        <w:jc w:val="center"/>
        <w:rPr>
          <w:b/>
          <w:sz w:val="22"/>
          <w:szCs w:val="22"/>
        </w:rPr>
      </w:pPr>
      <w:r>
        <w:rPr>
          <w:b/>
          <w:sz w:val="22"/>
          <w:szCs w:val="22"/>
          <w:lang w:val="sr-Cyrl-RS"/>
        </w:rPr>
        <w:t>РЕПУБЛИКЕ СРБИЈЕ</w:t>
      </w:r>
    </w:p>
    <w:p w:rsidR="00972A67" w:rsidRPr="00937670" w:rsidRDefault="00972A67" w:rsidP="00972A67">
      <w:pPr>
        <w:suppressAutoHyphens/>
        <w:spacing w:line="240" w:lineRule="auto"/>
        <w:jc w:val="center"/>
        <w:rPr>
          <w:b/>
          <w:sz w:val="22"/>
          <w:szCs w:val="22"/>
        </w:rPr>
      </w:pPr>
    </w:p>
    <w:p w:rsidR="00823F7C" w:rsidRPr="00937670" w:rsidRDefault="00823F7C" w:rsidP="00972A67">
      <w:pPr>
        <w:suppressAutoHyphens/>
        <w:spacing w:line="240" w:lineRule="auto"/>
        <w:jc w:val="center"/>
        <w:rPr>
          <w:b/>
          <w:sz w:val="22"/>
          <w:szCs w:val="22"/>
        </w:rPr>
      </w:pPr>
    </w:p>
    <w:p w:rsidR="00972A67" w:rsidRPr="000365F9" w:rsidRDefault="000365F9" w:rsidP="00972A67">
      <w:pPr>
        <w:suppressAutoHyphens/>
        <w:spacing w:line="240" w:lineRule="auto"/>
        <w:jc w:val="center"/>
        <w:rPr>
          <w:b/>
          <w:sz w:val="22"/>
          <w:szCs w:val="22"/>
          <w:lang w:val="sr-Cyrl-RS"/>
        </w:rPr>
      </w:pPr>
      <w:r>
        <w:rPr>
          <w:b/>
          <w:sz w:val="22"/>
          <w:szCs w:val="22"/>
          <w:lang w:val="sr-Cyrl-RS"/>
        </w:rPr>
        <w:t>и</w:t>
      </w:r>
    </w:p>
    <w:p w:rsidR="00972A67" w:rsidRPr="00937670" w:rsidRDefault="00F40564" w:rsidP="00026C7E">
      <w:pPr>
        <w:tabs>
          <w:tab w:val="left" w:pos="3435"/>
        </w:tabs>
        <w:suppressAutoHyphens/>
        <w:spacing w:line="240" w:lineRule="auto"/>
        <w:rPr>
          <w:b/>
          <w:sz w:val="22"/>
          <w:szCs w:val="22"/>
        </w:rPr>
      </w:pPr>
      <w:r w:rsidRPr="00937670">
        <w:rPr>
          <w:b/>
          <w:sz w:val="22"/>
          <w:szCs w:val="22"/>
        </w:rPr>
        <w:tab/>
      </w:r>
    </w:p>
    <w:p w:rsidR="00823F7C" w:rsidRPr="00937670" w:rsidRDefault="00823F7C" w:rsidP="00972A67">
      <w:pPr>
        <w:suppressAutoHyphens/>
        <w:spacing w:line="240" w:lineRule="auto"/>
        <w:jc w:val="center"/>
        <w:rPr>
          <w:b/>
          <w:sz w:val="22"/>
          <w:szCs w:val="22"/>
        </w:rPr>
      </w:pPr>
    </w:p>
    <w:p w:rsidR="00972A67" w:rsidRPr="00937670" w:rsidRDefault="000365F9" w:rsidP="000365F9">
      <w:pPr>
        <w:suppressAutoHyphens/>
        <w:spacing w:line="240" w:lineRule="auto"/>
        <w:jc w:val="center"/>
        <w:rPr>
          <w:b/>
          <w:sz w:val="22"/>
          <w:szCs w:val="22"/>
        </w:rPr>
      </w:pPr>
      <w:r>
        <w:rPr>
          <w:b/>
          <w:sz w:val="22"/>
          <w:szCs w:val="22"/>
          <w:lang w:val="sr-Cyrl-RS"/>
        </w:rPr>
        <w:t>МЕЂУНАРОДНЕ БАНКЕ ЗА ОБНОВУ И РАЗВОЈ</w:t>
      </w:r>
    </w:p>
    <w:p w:rsidR="00972A67" w:rsidRPr="00937670" w:rsidRDefault="00972A67" w:rsidP="00972A67">
      <w:pPr>
        <w:suppressAutoHyphens/>
        <w:spacing w:line="240" w:lineRule="auto"/>
        <w:jc w:val="center"/>
        <w:rPr>
          <w:b/>
          <w:sz w:val="22"/>
          <w:szCs w:val="22"/>
        </w:rPr>
      </w:pPr>
    </w:p>
    <w:p w:rsidR="00972A67" w:rsidRPr="00937670" w:rsidRDefault="00972A67" w:rsidP="00972A67">
      <w:pPr>
        <w:suppressAutoHyphens/>
        <w:spacing w:line="240" w:lineRule="auto"/>
        <w:rPr>
          <w:b/>
          <w:sz w:val="22"/>
          <w:szCs w:val="22"/>
        </w:rPr>
      </w:pPr>
    </w:p>
    <w:p w:rsidR="00894D43" w:rsidRPr="00937670" w:rsidRDefault="00894D43" w:rsidP="00972A67">
      <w:pPr>
        <w:suppressAutoHyphens/>
        <w:spacing w:line="240" w:lineRule="auto"/>
        <w:rPr>
          <w:b/>
          <w:sz w:val="22"/>
          <w:szCs w:val="22"/>
        </w:rPr>
      </w:pPr>
    </w:p>
    <w:p w:rsidR="00972A67" w:rsidRPr="00937670" w:rsidRDefault="00972A67" w:rsidP="00972A67">
      <w:pPr>
        <w:suppressAutoHyphens/>
        <w:spacing w:line="240" w:lineRule="auto"/>
        <w:jc w:val="center"/>
        <w:rPr>
          <w:b/>
          <w:sz w:val="22"/>
          <w:szCs w:val="22"/>
        </w:rPr>
      </w:pPr>
    </w:p>
    <w:p w:rsidR="001B2A9F" w:rsidRDefault="001B2A9F" w:rsidP="00972A67">
      <w:pPr>
        <w:suppressAutoHyphens/>
        <w:spacing w:line="240" w:lineRule="auto"/>
        <w:jc w:val="center"/>
        <w:rPr>
          <w:b/>
        </w:rPr>
        <w:sectPr w:rsidR="001B2A9F" w:rsidSect="00A826AF">
          <w:headerReference w:type="default" r:id="rId11"/>
          <w:headerReference w:type="first" r:id="rId12"/>
          <w:pgSz w:w="12240" w:h="15840"/>
          <w:pgMar w:top="1800" w:right="1800" w:bottom="1440" w:left="1800" w:header="720" w:footer="720" w:gutter="0"/>
          <w:cols w:space="720"/>
          <w:titlePg/>
        </w:sectPr>
      </w:pPr>
    </w:p>
    <w:p w:rsidR="00D95183" w:rsidRPr="000365F9" w:rsidRDefault="000365F9">
      <w:pPr>
        <w:pStyle w:val="Title"/>
        <w:spacing w:line="240" w:lineRule="auto"/>
        <w:rPr>
          <w:sz w:val="22"/>
          <w:szCs w:val="22"/>
          <w:lang w:val="sr-Cyrl-RS"/>
        </w:rPr>
      </w:pPr>
      <w:r>
        <w:rPr>
          <w:sz w:val="22"/>
          <w:szCs w:val="22"/>
          <w:lang w:val="sr-Cyrl-RS"/>
        </w:rPr>
        <w:lastRenderedPageBreak/>
        <w:t>СПОРАЗУМ О ЗАЈМУ</w:t>
      </w:r>
    </w:p>
    <w:p w:rsidR="00D95183" w:rsidRPr="00937670" w:rsidRDefault="00D95183">
      <w:pPr>
        <w:spacing w:line="240" w:lineRule="auto"/>
        <w:jc w:val="center"/>
        <w:rPr>
          <w:sz w:val="22"/>
          <w:szCs w:val="22"/>
        </w:rPr>
      </w:pPr>
    </w:p>
    <w:p w:rsidR="00D95183" w:rsidRPr="00E64E4A" w:rsidRDefault="00972A67" w:rsidP="00115CF5">
      <w:pPr>
        <w:spacing w:line="240" w:lineRule="auto"/>
        <w:jc w:val="both"/>
        <w:rPr>
          <w:sz w:val="22"/>
          <w:szCs w:val="22"/>
          <w:lang w:val="sr-Cyrl-RS"/>
        </w:rPr>
      </w:pPr>
      <w:r w:rsidRPr="00937670">
        <w:rPr>
          <w:sz w:val="22"/>
          <w:szCs w:val="22"/>
        </w:rPr>
        <w:tab/>
      </w:r>
      <w:r w:rsidR="000365F9">
        <w:rPr>
          <w:sz w:val="22"/>
          <w:szCs w:val="22"/>
          <w:lang w:val="sr-Cyrl-RS"/>
        </w:rPr>
        <w:t xml:space="preserve">СПОРАЗУМ је </w:t>
      </w:r>
      <w:r w:rsidR="00C40086">
        <w:rPr>
          <w:sz w:val="22"/>
          <w:szCs w:val="22"/>
          <w:lang w:val="sr-Cyrl-RS"/>
        </w:rPr>
        <w:t xml:space="preserve">закључен </w:t>
      </w:r>
      <w:r w:rsidR="000365F9">
        <w:rPr>
          <w:sz w:val="22"/>
          <w:szCs w:val="22"/>
          <w:lang w:val="sr-Cyrl-RS"/>
        </w:rPr>
        <w:t>на Датум потписивања између РЕПУБЛИКЕ СРБИЈЕ („Зајмопримац</w:t>
      </w:r>
      <w:r w:rsidR="001F5F58" w:rsidRPr="00937670">
        <w:rPr>
          <w:sz w:val="22"/>
          <w:szCs w:val="22"/>
        </w:rPr>
        <w:t>”</w:t>
      </w:r>
      <w:r w:rsidR="000365F9">
        <w:rPr>
          <w:sz w:val="22"/>
          <w:szCs w:val="22"/>
          <w:lang w:val="sr-Cyrl-RS"/>
        </w:rPr>
        <w:t>) и МЕЂУНАРОДНЕ БАНКЕ ЗА ОБНОВУ И РАЗВОЈ („Банка</w:t>
      </w:r>
      <w:r w:rsidR="001F5F58" w:rsidRPr="00937670">
        <w:rPr>
          <w:sz w:val="22"/>
          <w:szCs w:val="22"/>
        </w:rPr>
        <w:t>”</w:t>
      </w:r>
      <w:r w:rsidR="000365F9">
        <w:rPr>
          <w:sz w:val="22"/>
          <w:szCs w:val="22"/>
          <w:lang w:val="sr-Cyrl-RS"/>
        </w:rPr>
        <w:t>)</w:t>
      </w:r>
      <w:r w:rsidR="00D95183" w:rsidRPr="00937670">
        <w:rPr>
          <w:sz w:val="22"/>
          <w:szCs w:val="22"/>
        </w:rPr>
        <w:t xml:space="preserve">.  </w:t>
      </w:r>
      <w:r w:rsidR="000365F9">
        <w:rPr>
          <w:sz w:val="22"/>
          <w:szCs w:val="22"/>
          <w:lang w:val="sr-Cyrl-RS"/>
        </w:rPr>
        <w:t xml:space="preserve">Зајмопримац и Банка </w:t>
      </w:r>
      <w:r w:rsidR="00C40086" w:rsidRPr="003F55FC">
        <w:rPr>
          <w:sz w:val="22"/>
          <w:szCs w:val="22"/>
          <w:lang w:val="sr-Cyrl-RS"/>
        </w:rPr>
        <w:t xml:space="preserve">сагласили </w:t>
      </w:r>
      <w:r w:rsidR="000365F9">
        <w:rPr>
          <w:sz w:val="22"/>
          <w:szCs w:val="22"/>
          <w:lang w:val="sr-Cyrl-RS"/>
        </w:rPr>
        <w:t>су се о следећем</w:t>
      </w:r>
      <w:r w:rsidR="00D95183" w:rsidRPr="00937670">
        <w:rPr>
          <w:sz w:val="22"/>
          <w:szCs w:val="22"/>
        </w:rPr>
        <w:t>:</w:t>
      </w:r>
    </w:p>
    <w:p w:rsidR="00D95183" w:rsidRPr="00937670" w:rsidRDefault="00D95183">
      <w:pPr>
        <w:pStyle w:val="Heading1"/>
        <w:spacing w:line="240" w:lineRule="auto"/>
        <w:rPr>
          <w:sz w:val="22"/>
          <w:szCs w:val="22"/>
        </w:rPr>
      </w:pPr>
    </w:p>
    <w:p w:rsidR="00D95183" w:rsidRPr="00937670" w:rsidRDefault="000365F9">
      <w:pPr>
        <w:pStyle w:val="Heading1"/>
        <w:spacing w:line="240" w:lineRule="auto"/>
        <w:rPr>
          <w:sz w:val="22"/>
          <w:szCs w:val="22"/>
        </w:rPr>
      </w:pPr>
      <w:r>
        <w:rPr>
          <w:sz w:val="22"/>
          <w:szCs w:val="22"/>
          <w:lang w:val="sr-Cyrl-RS"/>
        </w:rPr>
        <w:t xml:space="preserve">ЧЛАН </w:t>
      </w:r>
      <w:r w:rsidR="00D95183" w:rsidRPr="00937670">
        <w:rPr>
          <w:sz w:val="22"/>
          <w:szCs w:val="22"/>
        </w:rPr>
        <w:t>I</w:t>
      </w:r>
      <w:r w:rsidR="00115CF5" w:rsidRPr="00937670">
        <w:rPr>
          <w:sz w:val="22"/>
          <w:szCs w:val="22"/>
        </w:rPr>
        <w:t xml:space="preserve"> </w:t>
      </w:r>
      <w:r w:rsidR="00D95183" w:rsidRPr="00937670">
        <w:rPr>
          <w:sz w:val="22"/>
          <w:szCs w:val="22"/>
        </w:rPr>
        <w:t>—</w:t>
      </w:r>
      <w:r w:rsidR="00115CF5" w:rsidRPr="00937670">
        <w:rPr>
          <w:sz w:val="22"/>
          <w:szCs w:val="22"/>
        </w:rPr>
        <w:t xml:space="preserve"> </w:t>
      </w:r>
      <w:r>
        <w:rPr>
          <w:sz w:val="22"/>
          <w:szCs w:val="22"/>
          <w:lang w:val="sr-Cyrl-RS"/>
        </w:rPr>
        <w:t>ОПШТИ УСЛОВИ; ДЕФИНИЦИЈЕ</w:t>
      </w:r>
    </w:p>
    <w:p w:rsidR="00D95183" w:rsidRPr="00937670" w:rsidRDefault="00D95183">
      <w:pPr>
        <w:spacing w:line="240" w:lineRule="auto"/>
        <w:rPr>
          <w:sz w:val="22"/>
          <w:szCs w:val="22"/>
        </w:rPr>
      </w:pPr>
    </w:p>
    <w:p w:rsidR="00D95183" w:rsidRPr="00937670" w:rsidRDefault="00C85BD7" w:rsidP="004F1052">
      <w:pPr>
        <w:pStyle w:val="BodyText"/>
        <w:numPr>
          <w:ilvl w:val="1"/>
          <w:numId w:val="1"/>
        </w:numPr>
        <w:tabs>
          <w:tab w:val="clear" w:pos="1485"/>
          <w:tab w:val="num" w:pos="720"/>
        </w:tabs>
        <w:ind w:left="720" w:hanging="720"/>
        <w:rPr>
          <w:sz w:val="22"/>
          <w:szCs w:val="22"/>
        </w:rPr>
      </w:pPr>
      <w:r>
        <w:rPr>
          <w:sz w:val="22"/>
          <w:szCs w:val="22"/>
          <w:lang w:val="sr-Cyrl-RS"/>
        </w:rPr>
        <w:t xml:space="preserve">Општи услови (на начин утврђен у </w:t>
      </w:r>
      <w:r w:rsidR="00792B02">
        <w:rPr>
          <w:sz w:val="22"/>
          <w:szCs w:val="22"/>
          <w:lang w:val="sr-Cyrl-RS"/>
        </w:rPr>
        <w:t>Додатку</w:t>
      </w:r>
      <w:r>
        <w:rPr>
          <w:sz w:val="22"/>
          <w:szCs w:val="22"/>
          <w:lang w:val="sr-Cyrl-RS"/>
        </w:rPr>
        <w:t xml:space="preserve"> овог </w:t>
      </w:r>
      <w:r w:rsidR="00C40086">
        <w:rPr>
          <w:sz w:val="22"/>
          <w:szCs w:val="22"/>
          <w:lang w:val="sr-Cyrl-RS"/>
        </w:rPr>
        <w:t>с</w:t>
      </w:r>
      <w:r>
        <w:rPr>
          <w:sz w:val="22"/>
          <w:szCs w:val="22"/>
          <w:lang w:val="sr-Cyrl-RS"/>
        </w:rPr>
        <w:t xml:space="preserve">поразума) примењују се на овај </w:t>
      </w:r>
      <w:r w:rsidR="001F5F58">
        <w:rPr>
          <w:sz w:val="22"/>
          <w:szCs w:val="22"/>
          <w:lang w:val="sr-Cyrl-RS"/>
        </w:rPr>
        <w:t>с</w:t>
      </w:r>
      <w:r>
        <w:rPr>
          <w:sz w:val="22"/>
          <w:szCs w:val="22"/>
          <w:lang w:val="sr-Cyrl-RS"/>
        </w:rPr>
        <w:t>поразум и чине његов саставни део</w:t>
      </w:r>
      <w:r w:rsidR="00D95183" w:rsidRPr="00937670">
        <w:rPr>
          <w:sz w:val="22"/>
          <w:szCs w:val="22"/>
        </w:rPr>
        <w:t>.</w:t>
      </w:r>
    </w:p>
    <w:p w:rsidR="00D95183" w:rsidRPr="00E64E4A" w:rsidRDefault="00D95183">
      <w:pPr>
        <w:pStyle w:val="BodyText"/>
        <w:tabs>
          <w:tab w:val="num" w:pos="720"/>
        </w:tabs>
        <w:ind w:left="720" w:hanging="720"/>
        <w:rPr>
          <w:sz w:val="22"/>
          <w:szCs w:val="22"/>
          <w:lang w:val="sr-Cyrl-RS"/>
        </w:rPr>
      </w:pPr>
    </w:p>
    <w:p w:rsidR="00D95183" w:rsidRPr="00937670" w:rsidRDefault="00FD1C41" w:rsidP="004F1052">
      <w:pPr>
        <w:pStyle w:val="BodyText"/>
        <w:numPr>
          <w:ilvl w:val="1"/>
          <w:numId w:val="1"/>
        </w:numPr>
        <w:tabs>
          <w:tab w:val="clear" w:pos="1485"/>
          <w:tab w:val="num" w:pos="720"/>
        </w:tabs>
        <w:ind w:left="720" w:hanging="720"/>
        <w:rPr>
          <w:sz w:val="22"/>
          <w:szCs w:val="22"/>
        </w:rPr>
      </w:pPr>
      <w:r>
        <w:rPr>
          <w:sz w:val="22"/>
          <w:szCs w:val="22"/>
          <w:lang w:val="sr-Cyrl-RS"/>
        </w:rPr>
        <w:t xml:space="preserve">Уколико контекст не захтева другачије, термини коришћени у овом </w:t>
      </w:r>
      <w:r w:rsidR="001F5F58">
        <w:rPr>
          <w:sz w:val="22"/>
          <w:szCs w:val="22"/>
          <w:lang w:val="sr-Cyrl-RS"/>
        </w:rPr>
        <w:t>с</w:t>
      </w:r>
      <w:r>
        <w:rPr>
          <w:sz w:val="22"/>
          <w:szCs w:val="22"/>
          <w:lang w:val="sr-Cyrl-RS"/>
        </w:rPr>
        <w:t xml:space="preserve">поразуму, писани великим почетним словом, имају значење које им је дато у Општим условима или у </w:t>
      </w:r>
      <w:r w:rsidR="00E64E4A">
        <w:rPr>
          <w:sz w:val="22"/>
          <w:szCs w:val="22"/>
          <w:lang w:val="sr-Cyrl-RS"/>
        </w:rPr>
        <w:t xml:space="preserve">Додатку </w:t>
      </w:r>
      <w:r>
        <w:rPr>
          <w:sz w:val="22"/>
          <w:szCs w:val="22"/>
          <w:lang w:val="sr-Cyrl-RS"/>
        </w:rPr>
        <w:t xml:space="preserve">овог </w:t>
      </w:r>
      <w:r w:rsidR="001F5F58">
        <w:rPr>
          <w:sz w:val="22"/>
          <w:szCs w:val="22"/>
          <w:lang w:val="sr-Cyrl-RS"/>
        </w:rPr>
        <w:t>с</w:t>
      </w:r>
      <w:r>
        <w:rPr>
          <w:sz w:val="22"/>
          <w:szCs w:val="22"/>
          <w:lang w:val="sr-Cyrl-RS"/>
        </w:rPr>
        <w:t>поразум</w:t>
      </w:r>
      <w:r w:rsidR="00D95183" w:rsidRPr="00937670">
        <w:rPr>
          <w:sz w:val="22"/>
          <w:szCs w:val="22"/>
        </w:rPr>
        <w:t>.</w:t>
      </w:r>
    </w:p>
    <w:p w:rsidR="00823F7C" w:rsidRPr="00937670" w:rsidRDefault="00823F7C" w:rsidP="00595957">
      <w:pPr>
        <w:pStyle w:val="BodyText"/>
        <w:rPr>
          <w:sz w:val="22"/>
          <w:szCs w:val="22"/>
        </w:rPr>
      </w:pPr>
    </w:p>
    <w:p w:rsidR="00241462" w:rsidRPr="00FD1C41" w:rsidRDefault="00FD1C41" w:rsidP="00595957">
      <w:pPr>
        <w:pStyle w:val="BodyText"/>
        <w:jc w:val="center"/>
        <w:rPr>
          <w:b/>
          <w:bCs/>
          <w:sz w:val="22"/>
          <w:szCs w:val="22"/>
          <w:lang w:val="sr-Cyrl-RS"/>
        </w:rPr>
      </w:pPr>
      <w:r>
        <w:rPr>
          <w:b/>
          <w:bCs/>
          <w:sz w:val="22"/>
          <w:szCs w:val="22"/>
          <w:lang w:val="sr-Cyrl-RS"/>
        </w:rPr>
        <w:t>ЧЛАН</w:t>
      </w:r>
      <w:r w:rsidR="00241462" w:rsidRPr="00937670">
        <w:rPr>
          <w:b/>
          <w:bCs/>
          <w:sz w:val="22"/>
          <w:szCs w:val="22"/>
        </w:rPr>
        <w:t xml:space="preserve"> II — </w:t>
      </w:r>
      <w:r>
        <w:rPr>
          <w:b/>
          <w:bCs/>
          <w:sz w:val="22"/>
          <w:szCs w:val="22"/>
          <w:lang w:val="sr-Cyrl-RS"/>
        </w:rPr>
        <w:t>ЗАЈАМ</w:t>
      </w:r>
    </w:p>
    <w:p w:rsidR="00241462" w:rsidRPr="00937670" w:rsidRDefault="00241462" w:rsidP="00595957">
      <w:pPr>
        <w:pStyle w:val="BodyText"/>
        <w:jc w:val="center"/>
        <w:rPr>
          <w:b/>
          <w:bCs/>
          <w:sz w:val="22"/>
          <w:szCs w:val="22"/>
        </w:rPr>
      </w:pPr>
    </w:p>
    <w:p w:rsidR="00487F4D" w:rsidRDefault="00241462" w:rsidP="00595957">
      <w:pPr>
        <w:pStyle w:val="BodyText"/>
        <w:ind w:left="720" w:hanging="720"/>
        <w:rPr>
          <w:sz w:val="22"/>
          <w:szCs w:val="22"/>
        </w:rPr>
      </w:pPr>
      <w:r w:rsidRPr="00937670">
        <w:rPr>
          <w:sz w:val="22"/>
          <w:szCs w:val="22"/>
        </w:rPr>
        <w:t>2.01.</w:t>
      </w:r>
      <w:r w:rsidRPr="00937670">
        <w:rPr>
          <w:sz w:val="22"/>
          <w:szCs w:val="22"/>
        </w:rPr>
        <w:tab/>
      </w:r>
      <w:r w:rsidR="00FD1C41">
        <w:rPr>
          <w:sz w:val="22"/>
          <w:szCs w:val="22"/>
          <w:lang w:val="sr-Cyrl-RS"/>
        </w:rPr>
        <w:t>Банка је сагласна да позајми Зајмопр</w:t>
      </w:r>
      <w:r w:rsidR="003B0971">
        <w:rPr>
          <w:sz w:val="22"/>
          <w:szCs w:val="22"/>
          <w:lang w:val="sr-Cyrl-RS"/>
        </w:rPr>
        <w:t xml:space="preserve">имцу, под условима који су дефинисани овим </w:t>
      </w:r>
      <w:r w:rsidR="001F5F58">
        <w:rPr>
          <w:sz w:val="22"/>
          <w:szCs w:val="22"/>
          <w:lang w:val="sr-Cyrl-RS"/>
        </w:rPr>
        <w:t>с</w:t>
      </w:r>
      <w:r w:rsidR="003B0971">
        <w:rPr>
          <w:sz w:val="22"/>
          <w:szCs w:val="22"/>
          <w:lang w:val="sr-Cyrl-RS"/>
        </w:rPr>
        <w:t xml:space="preserve">поразумом, износ од </w:t>
      </w:r>
      <w:r w:rsidR="00617D62">
        <w:rPr>
          <w:sz w:val="22"/>
          <w:szCs w:val="22"/>
          <w:lang w:val="sr-Cyrl-RS"/>
        </w:rPr>
        <w:t>шездесет девет милиона триста хиљада евра (€69,300,000)</w:t>
      </w:r>
      <w:r w:rsidRPr="00937670">
        <w:rPr>
          <w:sz w:val="22"/>
          <w:szCs w:val="22"/>
        </w:rPr>
        <w:t xml:space="preserve">, </w:t>
      </w:r>
      <w:r w:rsidR="003B0971">
        <w:rPr>
          <w:sz w:val="22"/>
          <w:szCs w:val="22"/>
          <w:lang w:val="sr-Cyrl-RS"/>
        </w:rPr>
        <w:t xml:space="preserve">с тим да се та сума може </w:t>
      </w:r>
      <w:r w:rsidR="00C40086">
        <w:rPr>
          <w:sz w:val="22"/>
          <w:szCs w:val="22"/>
          <w:lang w:val="sr-Cyrl-RS"/>
        </w:rPr>
        <w:t>повремено</w:t>
      </w:r>
      <w:r w:rsidR="003B0971">
        <w:rPr>
          <w:sz w:val="22"/>
          <w:szCs w:val="22"/>
          <w:lang w:val="sr-Cyrl-RS"/>
        </w:rPr>
        <w:t xml:space="preserve"> конвертовати путем Конверзије валуте („Зајам</w:t>
      </w:r>
      <w:r w:rsidR="001F5F58" w:rsidRPr="00937670">
        <w:rPr>
          <w:sz w:val="22"/>
          <w:szCs w:val="22"/>
        </w:rPr>
        <w:t>”</w:t>
      </w:r>
      <w:r w:rsidR="003B0971">
        <w:rPr>
          <w:sz w:val="22"/>
          <w:szCs w:val="22"/>
          <w:lang w:val="sr-Cyrl-RS"/>
        </w:rPr>
        <w:t xml:space="preserve">), да би </w:t>
      </w:r>
      <w:r w:rsidR="0085184D">
        <w:rPr>
          <w:sz w:val="22"/>
          <w:szCs w:val="22"/>
          <w:lang w:val="sr-Cyrl-RS"/>
        </w:rPr>
        <w:t xml:space="preserve">се </w:t>
      </w:r>
      <w:r w:rsidR="003B0971">
        <w:rPr>
          <w:sz w:val="22"/>
          <w:szCs w:val="22"/>
          <w:lang w:val="sr-Cyrl-RS"/>
        </w:rPr>
        <w:t>помогл</w:t>
      </w:r>
      <w:r w:rsidR="0085184D">
        <w:rPr>
          <w:sz w:val="22"/>
          <w:szCs w:val="22"/>
          <w:lang w:val="sr-Cyrl-RS"/>
        </w:rPr>
        <w:t>о</w:t>
      </w:r>
      <w:r w:rsidR="003B0971">
        <w:rPr>
          <w:sz w:val="22"/>
          <w:szCs w:val="22"/>
          <w:lang w:val="sr-Cyrl-RS"/>
        </w:rPr>
        <w:t xml:space="preserve"> у финансирању</w:t>
      </w:r>
      <w:r w:rsidR="00487F4D">
        <w:rPr>
          <w:sz w:val="22"/>
          <w:szCs w:val="22"/>
        </w:rPr>
        <w:t>:</w:t>
      </w:r>
    </w:p>
    <w:p w:rsidR="00487F4D" w:rsidRDefault="00487F4D" w:rsidP="00595957">
      <w:pPr>
        <w:pStyle w:val="BodyText"/>
        <w:ind w:left="720" w:hanging="720"/>
        <w:rPr>
          <w:sz w:val="22"/>
          <w:szCs w:val="22"/>
        </w:rPr>
      </w:pPr>
    </w:p>
    <w:p w:rsidR="00487F4D" w:rsidRDefault="003B0971" w:rsidP="004F1052">
      <w:pPr>
        <w:pStyle w:val="BodyText"/>
        <w:numPr>
          <w:ilvl w:val="0"/>
          <w:numId w:val="11"/>
        </w:numPr>
        <w:rPr>
          <w:sz w:val="22"/>
          <w:szCs w:val="22"/>
        </w:rPr>
      </w:pPr>
      <w:r>
        <w:rPr>
          <w:sz w:val="22"/>
          <w:szCs w:val="22"/>
          <w:lang w:val="sr-Cyrl-RS"/>
        </w:rPr>
        <w:t>програма описан</w:t>
      </w:r>
      <w:r w:rsidR="0085184D">
        <w:rPr>
          <w:sz w:val="22"/>
          <w:szCs w:val="22"/>
          <w:lang w:val="sr-Cyrl-RS"/>
        </w:rPr>
        <w:t>ог</w:t>
      </w:r>
      <w:r>
        <w:rPr>
          <w:sz w:val="22"/>
          <w:szCs w:val="22"/>
          <w:lang w:val="sr-Cyrl-RS"/>
        </w:rPr>
        <w:t xml:space="preserve"> у Делу 1 („Програм</w:t>
      </w:r>
      <w:r w:rsidR="001F5F58" w:rsidRPr="00937670">
        <w:rPr>
          <w:sz w:val="22"/>
          <w:szCs w:val="22"/>
        </w:rPr>
        <w:t>”</w:t>
      </w:r>
      <w:r>
        <w:rPr>
          <w:sz w:val="22"/>
          <w:szCs w:val="22"/>
          <w:lang w:val="sr-Cyrl-RS"/>
        </w:rPr>
        <w:t xml:space="preserve">) </w:t>
      </w:r>
      <w:r w:rsidR="00B2001E">
        <w:rPr>
          <w:sz w:val="22"/>
          <w:szCs w:val="22"/>
          <w:lang w:val="sr-Cyrl-RS"/>
        </w:rPr>
        <w:t xml:space="preserve">Прилога </w:t>
      </w:r>
      <w:r>
        <w:rPr>
          <w:sz w:val="22"/>
          <w:szCs w:val="22"/>
          <w:lang w:val="sr-Cyrl-RS"/>
        </w:rPr>
        <w:t xml:space="preserve">1 овог </w:t>
      </w:r>
      <w:r w:rsidR="0085184D">
        <w:rPr>
          <w:sz w:val="22"/>
          <w:szCs w:val="22"/>
          <w:lang w:val="sr-Cyrl-RS"/>
        </w:rPr>
        <w:t>с</w:t>
      </w:r>
      <w:r>
        <w:rPr>
          <w:sz w:val="22"/>
          <w:szCs w:val="22"/>
          <w:lang w:val="sr-Cyrl-RS"/>
        </w:rPr>
        <w:t xml:space="preserve">поразума; и </w:t>
      </w:r>
    </w:p>
    <w:p w:rsidR="00487F4D" w:rsidRDefault="00487F4D" w:rsidP="00595957">
      <w:pPr>
        <w:pStyle w:val="BodyText"/>
        <w:ind w:left="1080"/>
        <w:rPr>
          <w:sz w:val="22"/>
          <w:szCs w:val="22"/>
        </w:rPr>
      </w:pPr>
    </w:p>
    <w:p w:rsidR="00487F4D" w:rsidRDefault="001F5F58" w:rsidP="00E64E4A">
      <w:pPr>
        <w:pStyle w:val="BodyText"/>
        <w:ind w:firstLine="720"/>
        <w:rPr>
          <w:sz w:val="22"/>
          <w:szCs w:val="22"/>
        </w:rPr>
      </w:pPr>
      <w:r>
        <w:rPr>
          <w:sz w:val="22"/>
          <w:szCs w:val="22"/>
          <w:lang w:val="sr-Cyrl-RS"/>
        </w:rPr>
        <w:t>(б)</w:t>
      </w:r>
      <w:r w:rsidR="00E64E4A">
        <w:rPr>
          <w:sz w:val="22"/>
          <w:szCs w:val="22"/>
          <w:lang w:val="sr-Cyrl-RS"/>
        </w:rPr>
        <w:t xml:space="preserve">  </w:t>
      </w:r>
      <w:r w:rsidR="003B0971">
        <w:rPr>
          <w:sz w:val="22"/>
          <w:szCs w:val="22"/>
          <w:lang w:val="sr-Cyrl-RS"/>
        </w:rPr>
        <w:t>пројекта описан</w:t>
      </w:r>
      <w:r w:rsidR="0085184D">
        <w:rPr>
          <w:sz w:val="22"/>
          <w:szCs w:val="22"/>
          <w:lang w:val="sr-Cyrl-RS"/>
        </w:rPr>
        <w:t>ог</w:t>
      </w:r>
      <w:r w:rsidR="003B0971">
        <w:rPr>
          <w:sz w:val="22"/>
          <w:szCs w:val="22"/>
          <w:lang w:val="sr-Cyrl-RS"/>
        </w:rPr>
        <w:t xml:space="preserve"> у Делу 2 („Пројекат</w:t>
      </w:r>
      <w:r w:rsidRPr="00937670">
        <w:rPr>
          <w:sz w:val="22"/>
          <w:szCs w:val="22"/>
        </w:rPr>
        <w:t>”</w:t>
      </w:r>
      <w:r w:rsidR="003B0971">
        <w:rPr>
          <w:sz w:val="22"/>
          <w:szCs w:val="22"/>
          <w:lang w:val="sr-Cyrl-RS"/>
        </w:rPr>
        <w:t xml:space="preserve">) </w:t>
      </w:r>
      <w:r w:rsidR="00B2001E">
        <w:rPr>
          <w:sz w:val="22"/>
          <w:szCs w:val="22"/>
          <w:lang w:val="sr-Cyrl-RS"/>
        </w:rPr>
        <w:t xml:space="preserve">Прилога </w:t>
      </w:r>
      <w:r w:rsidR="003B0971">
        <w:rPr>
          <w:sz w:val="22"/>
          <w:szCs w:val="22"/>
          <w:lang w:val="sr-Cyrl-RS"/>
        </w:rPr>
        <w:t xml:space="preserve">1 овог </w:t>
      </w:r>
      <w:r w:rsidR="0085184D">
        <w:rPr>
          <w:sz w:val="22"/>
          <w:szCs w:val="22"/>
          <w:lang w:val="sr-Cyrl-RS"/>
        </w:rPr>
        <w:t>с</w:t>
      </w:r>
      <w:r w:rsidR="003B0971">
        <w:rPr>
          <w:sz w:val="22"/>
          <w:szCs w:val="22"/>
          <w:lang w:val="sr-Cyrl-RS"/>
        </w:rPr>
        <w:t>поразума</w:t>
      </w:r>
      <w:r w:rsidR="00487F4D">
        <w:rPr>
          <w:sz w:val="22"/>
          <w:szCs w:val="22"/>
        </w:rPr>
        <w:t>.</w:t>
      </w:r>
    </w:p>
    <w:p w:rsidR="00487F4D" w:rsidRDefault="00487F4D" w:rsidP="00595957">
      <w:pPr>
        <w:pStyle w:val="ListParagraph"/>
        <w:spacing w:line="240" w:lineRule="auto"/>
        <w:jc w:val="both"/>
        <w:rPr>
          <w:sz w:val="22"/>
          <w:szCs w:val="22"/>
        </w:rPr>
      </w:pPr>
    </w:p>
    <w:p w:rsidR="00487F4D" w:rsidRPr="00E64E4A" w:rsidRDefault="00487F4D" w:rsidP="00595957">
      <w:pPr>
        <w:pStyle w:val="ModelNrmlDouble"/>
        <w:spacing w:after="0" w:line="240" w:lineRule="auto"/>
        <w:ind w:left="720" w:firstLine="0"/>
        <w:rPr>
          <w:lang w:val="sr-Cyrl-RS"/>
        </w:rPr>
      </w:pPr>
      <w:r>
        <w:t>(</w:t>
      </w:r>
      <w:r w:rsidR="00B2001E">
        <w:rPr>
          <w:lang w:val="sr-Cyrl-RS"/>
        </w:rPr>
        <w:t xml:space="preserve">у даљем тексту </w:t>
      </w:r>
      <w:r w:rsidR="003B0971">
        <w:rPr>
          <w:lang w:val="sr-Cyrl-RS"/>
        </w:rPr>
        <w:t xml:space="preserve">Програм и Пројекат, </w:t>
      </w:r>
      <w:r w:rsidR="00B2001E">
        <w:rPr>
          <w:lang w:val="sr-Cyrl-RS"/>
        </w:rPr>
        <w:t>заједно</w:t>
      </w:r>
      <w:r w:rsidR="003B0971">
        <w:rPr>
          <w:lang w:val="sr-Cyrl-RS"/>
        </w:rPr>
        <w:t xml:space="preserve"> „Опера</w:t>
      </w:r>
      <w:r w:rsidR="00FA0EE1">
        <w:rPr>
          <w:lang w:val="sr-Cyrl-RS"/>
        </w:rPr>
        <w:t>тивне активности</w:t>
      </w:r>
      <w:r w:rsidR="00B2001E" w:rsidRPr="00937670">
        <w:rPr>
          <w:szCs w:val="22"/>
        </w:rPr>
        <w:t>”</w:t>
      </w:r>
      <w:r>
        <w:t>).</w:t>
      </w:r>
    </w:p>
    <w:p w:rsidR="0003546C" w:rsidRPr="00937670" w:rsidRDefault="0003546C" w:rsidP="00571017">
      <w:pPr>
        <w:pStyle w:val="ModelNrmlDouble"/>
        <w:spacing w:after="0" w:line="240" w:lineRule="auto"/>
        <w:ind w:firstLine="0"/>
        <w:rPr>
          <w:szCs w:val="22"/>
        </w:rPr>
      </w:pPr>
    </w:p>
    <w:p w:rsidR="00241462" w:rsidRPr="00937670" w:rsidRDefault="00365C21" w:rsidP="004F1052">
      <w:pPr>
        <w:pStyle w:val="BodyText"/>
        <w:numPr>
          <w:ilvl w:val="1"/>
          <w:numId w:val="3"/>
        </w:numPr>
        <w:tabs>
          <w:tab w:val="clear" w:pos="480"/>
        </w:tabs>
        <w:ind w:left="720" w:hanging="720"/>
        <w:rPr>
          <w:sz w:val="22"/>
          <w:szCs w:val="22"/>
        </w:rPr>
      </w:pPr>
      <w:r>
        <w:rPr>
          <w:sz w:val="22"/>
          <w:szCs w:val="22"/>
          <w:lang w:val="sr-Cyrl-RS"/>
        </w:rPr>
        <w:t>Зајмопримац може пов</w:t>
      </w:r>
      <w:r w:rsidR="0085184D">
        <w:rPr>
          <w:sz w:val="22"/>
          <w:szCs w:val="22"/>
          <w:lang w:val="sr-Cyrl-RS"/>
        </w:rPr>
        <w:t>лачити</w:t>
      </w:r>
      <w:r>
        <w:rPr>
          <w:sz w:val="22"/>
          <w:szCs w:val="22"/>
          <w:lang w:val="sr-Cyrl-RS"/>
        </w:rPr>
        <w:t xml:space="preserve"> средства Зајма у складу са Одељком </w:t>
      </w:r>
      <w:r w:rsidR="00241462" w:rsidRPr="00937670">
        <w:rPr>
          <w:sz w:val="22"/>
          <w:szCs w:val="22"/>
        </w:rPr>
        <w:t xml:space="preserve">IV </w:t>
      </w:r>
      <w:r w:rsidR="0085184D">
        <w:rPr>
          <w:sz w:val="22"/>
          <w:szCs w:val="22"/>
          <w:lang w:val="sr-Cyrl-RS"/>
        </w:rPr>
        <w:t>Прилога</w:t>
      </w:r>
      <w:r w:rsidR="0085184D" w:rsidRPr="00937670">
        <w:rPr>
          <w:sz w:val="22"/>
          <w:szCs w:val="22"/>
        </w:rPr>
        <w:t xml:space="preserve"> </w:t>
      </w:r>
      <w:r w:rsidR="00241462" w:rsidRPr="00937670">
        <w:rPr>
          <w:sz w:val="22"/>
          <w:szCs w:val="22"/>
        </w:rPr>
        <w:t xml:space="preserve">2 </w:t>
      </w:r>
      <w:r>
        <w:rPr>
          <w:sz w:val="22"/>
          <w:szCs w:val="22"/>
          <w:lang w:val="sr-Cyrl-RS"/>
        </w:rPr>
        <w:t xml:space="preserve">овог </w:t>
      </w:r>
      <w:r w:rsidR="0085184D">
        <w:rPr>
          <w:sz w:val="22"/>
          <w:szCs w:val="22"/>
          <w:lang w:val="sr-Cyrl-RS"/>
        </w:rPr>
        <w:t>с</w:t>
      </w:r>
      <w:r w:rsidR="00F74CC0">
        <w:rPr>
          <w:sz w:val="22"/>
          <w:szCs w:val="22"/>
          <w:lang w:val="sr-Cyrl-RS"/>
        </w:rPr>
        <w:t>поразума. Сва повлачења са р</w:t>
      </w:r>
      <w:r>
        <w:rPr>
          <w:sz w:val="22"/>
          <w:szCs w:val="22"/>
          <w:lang w:val="sr-Cyrl-RS"/>
        </w:rPr>
        <w:t xml:space="preserve">ачуна </w:t>
      </w:r>
      <w:r w:rsidR="00F74CC0">
        <w:rPr>
          <w:sz w:val="22"/>
          <w:szCs w:val="22"/>
          <w:lang w:val="sr-Cyrl-RS"/>
        </w:rPr>
        <w:t>З</w:t>
      </w:r>
      <w:r>
        <w:rPr>
          <w:sz w:val="22"/>
          <w:szCs w:val="22"/>
          <w:lang w:val="sr-Cyrl-RS"/>
        </w:rPr>
        <w:t xml:space="preserve">ајма за </w:t>
      </w:r>
      <w:r w:rsidRPr="00D769B1">
        <w:rPr>
          <w:sz w:val="22"/>
          <w:szCs w:val="22"/>
          <w:lang w:val="sr-Cyrl-RS"/>
        </w:rPr>
        <w:t>финансирање Програма</w:t>
      </w:r>
      <w:r>
        <w:rPr>
          <w:sz w:val="22"/>
          <w:szCs w:val="22"/>
          <w:lang w:val="sr-Cyrl-RS"/>
        </w:rPr>
        <w:t xml:space="preserve"> Банка </w:t>
      </w:r>
      <w:r w:rsidR="00B55AA2">
        <w:rPr>
          <w:sz w:val="22"/>
          <w:szCs w:val="22"/>
          <w:lang w:val="sr-Cyrl-RS"/>
        </w:rPr>
        <w:t>ће депоновати</w:t>
      </w:r>
      <w:r>
        <w:rPr>
          <w:sz w:val="22"/>
          <w:szCs w:val="22"/>
          <w:lang w:val="sr-Cyrl-RS"/>
        </w:rPr>
        <w:t xml:space="preserve"> на рачун који одреди Зајмопримац и који је прихватљив за Банку</w:t>
      </w:r>
      <w:r w:rsidR="00241462" w:rsidRPr="00937670">
        <w:rPr>
          <w:sz w:val="22"/>
          <w:szCs w:val="22"/>
        </w:rPr>
        <w:t>.</w:t>
      </w:r>
    </w:p>
    <w:p w:rsidR="00241462" w:rsidRPr="00937670" w:rsidRDefault="00241462" w:rsidP="00595957">
      <w:pPr>
        <w:pStyle w:val="BodyText"/>
        <w:rPr>
          <w:sz w:val="22"/>
          <w:szCs w:val="22"/>
        </w:rPr>
      </w:pPr>
    </w:p>
    <w:p w:rsidR="00241462" w:rsidRDefault="00256B91" w:rsidP="004F1052">
      <w:pPr>
        <w:pStyle w:val="BodyText"/>
        <w:numPr>
          <w:ilvl w:val="1"/>
          <w:numId w:val="3"/>
        </w:numPr>
        <w:tabs>
          <w:tab w:val="clear" w:pos="480"/>
        </w:tabs>
        <w:ind w:left="720" w:hanging="720"/>
        <w:rPr>
          <w:sz w:val="22"/>
          <w:szCs w:val="22"/>
        </w:rPr>
      </w:pPr>
      <w:r>
        <w:rPr>
          <w:sz w:val="22"/>
          <w:szCs w:val="22"/>
          <w:lang w:val="sr-Cyrl-RS"/>
        </w:rPr>
        <w:t xml:space="preserve">Приступна накнада износи једну четвртину једног процента </w:t>
      </w:r>
      <w:r w:rsidR="00241462" w:rsidRPr="00937670">
        <w:rPr>
          <w:sz w:val="22"/>
          <w:szCs w:val="22"/>
        </w:rPr>
        <w:t>(0</w:t>
      </w:r>
      <w:r>
        <w:rPr>
          <w:sz w:val="22"/>
          <w:szCs w:val="22"/>
          <w:lang w:val="sr-Cyrl-RS"/>
        </w:rPr>
        <w:t>,</w:t>
      </w:r>
      <w:r w:rsidR="00241462" w:rsidRPr="00937670">
        <w:rPr>
          <w:sz w:val="22"/>
          <w:szCs w:val="22"/>
        </w:rPr>
        <w:t xml:space="preserve">25%) </w:t>
      </w:r>
      <w:r>
        <w:rPr>
          <w:sz w:val="22"/>
          <w:szCs w:val="22"/>
          <w:lang w:val="sr-Cyrl-RS"/>
        </w:rPr>
        <w:t>износа Зајма</w:t>
      </w:r>
      <w:r w:rsidR="00241462" w:rsidRPr="00937670">
        <w:rPr>
          <w:sz w:val="22"/>
          <w:szCs w:val="22"/>
        </w:rPr>
        <w:t>.</w:t>
      </w:r>
    </w:p>
    <w:p w:rsidR="003E6C15" w:rsidRDefault="003E6C15" w:rsidP="00595957">
      <w:pPr>
        <w:pStyle w:val="BodyText"/>
        <w:ind w:left="720"/>
        <w:rPr>
          <w:sz w:val="22"/>
          <w:szCs w:val="22"/>
        </w:rPr>
      </w:pPr>
    </w:p>
    <w:p w:rsidR="00060A9D" w:rsidRPr="00060A9D" w:rsidRDefault="00256B91" w:rsidP="004F1052">
      <w:pPr>
        <w:pStyle w:val="BodyText"/>
        <w:numPr>
          <w:ilvl w:val="1"/>
          <w:numId w:val="3"/>
        </w:numPr>
        <w:tabs>
          <w:tab w:val="clear" w:pos="480"/>
        </w:tabs>
        <w:ind w:left="720" w:hanging="720"/>
        <w:rPr>
          <w:sz w:val="22"/>
          <w:szCs w:val="22"/>
        </w:rPr>
      </w:pPr>
      <w:r>
        <w:rPr>
          <w:sz w:val="22"/>
          <w:szCs w:val="22"/>
          <w:lang w:val="sr-Cyrl-RS"/>
        </w:rPr>
        <w:t xml:space="preserve">Накнада за ангажовање средстава износи једну четвртину једног процента </w:t>
      </w:r>
      <w:r w:rsidR="00060A9D" w:rsidRPr="00060A9D">
        <w:rPr>
          <w:sz w:val="22"/>
          <w:szCs w:val="22"/>
        </w:rPr>
        <w:t>(0</w:t>
      </w:r>
      <w:r>
        <w:rPr>
          <w:sz w:val="22"/>
          <w:szCs w:val="22"/>
          <w:lang w:val="sr-Cyrl-RS"/>
        </w:rPr>
        <w:t>,</w:t>
      </w:r>
      <w:r w:rsidR="00060A9D" w:rsidRPr="00060A9D">
        <w:rPr>
          <w:sz w:val="22"/>
          <w:szCs w:val="22"/>
        </w:rPr>
        <w:t>25%)</w:t>
      </w:r>
      <w:r>
        <w:rPr>
          <w:sz w:val="22"/>
          <w:szCs w:val="22"/>
          <w:lang w:val="sr-Cyrl-RS"/>
        </w:rPr>
        <w:t xml:space="preserve"> годишње на Неповучен износ главнице</w:t>
      </w:r>
      <w:r w:rsidR="001A6737">
        <w:rPr>
          <w:sz w:val="22"/>
          <w:szCs w:val="22"/>
        </w:rPr>
        <w:t>.</w:t>
      </w:r>
    </w:p>
    <w:p w:rsidR="00241462" w:rsidRPr="00937670" w:rsidRDefault="00241462" w:rsidP="00595957">
      <w:pPr>
        <w:pStyle w:val="BodyText"/>
        <w:ind w:left="720" w:hanging="720"/>
        <w:rPr>
          <w:sz w:val="22"/>
          <w:szCs w:val="22"/>
        </w:rPr>
      </w:pPr>
    </w:p>
    <w:p w:rsidR="00241462" w:rsidRPr="00937670" w:rsidRDefault="00F57422" w:rsidP="004F1052">
      <w:pPr>
        <w:pStyle w:val="BodyText"/>
        <w:numPr>
          <w:ilvl w:val="1"/>
          <w:numId w:val="3"/>
        </w:numPr>
        <w:tabs>
          <w:tab w:val="clear" w:pos="480"/>
        </w:tabs>
        <w:ind w:left="720" w:hanging="720"/>
        <w:rPr>
          <w:sz w:val="22"/>
          <w:szCs w:val="22"/>
        </w:rPr>
      </w:pPr>
      <w:r>
        <w:rPr>
          <w:sz w:val="22"/>
          <w:szCs w:val="22"/>
          <w:lang w:val="sr-Cyrl-RS"/>
        </w:rPr>
        <w:t xml:space="preserve">Каматну стопу представља Референтна стопа </w:t>
      </w:r>
      <w:r w:rsidR="0085184D">
        <w:rPr>
          <w:sz w:val="22"/>
          <w:szCs w:val="22"/>
          <w:lang w:val="sr-Cyrl-RS"/>
        </w:rPr>
        <w:t xml:space="preserve">увећана за </w:t>
      </w:r>
      <w:r>
        <w:rPr>
          <w:sz w:val="22"/>
          <w:szCs w:val="22"/>
          <w:lang w:val="sr-Cyrl-RS"/>
        </w:rPr>
        <w:t>Варијабилн</w:t>
      </w:r>
      <w:r w:rsidR="0085184D">
        <w:rPr>
          <w:sz w:val="22"/>
          <w:szCs w:val="22"/>
          <w:lang w:val="sr-Cyrl-RS"/>
        </w:rPr>
        <w:t>у</w:t>
      </w:r>
      <w:r>
        <w:rPr>
          <w:sz w:val="22"/>
          <w:szCs w:val="22"/>
          <w:lang w:val="sr-Cyrl-RS"/>
        </w:rPr>
        <w:t xml:space="preserve"> марж</w:t>
      </w:r>
      <w:r w:rsidR="0085184D">
        <w:rPr>
          <w:sz w:val="22"/>
          <w:szCs w:val="22"/>
          <w:lang w:val="sr-Cyrl-RS"/>
        </w:rPr>
        <w:t>у</w:t>
      </w:r>
      <w:r>
        <w:rPr>
          <w:sz w:val="22"/>
          <w:szCs w:val="22"/>
          <w:lang w:val="sr-Cyrl-RS"/>
        </w:rPr>
        <w:t xml:space="preserve"> или стоп</w:t>
      </w:r>
      <w:r w:rsidR="0085184D">
        <w:rPr>
          <w:sz w:val="22"/>
          <w:szCs w:val="22"/>
          <w:lang w:val="sr-Cyrl-RS"/>
        </w:rPr>
        <w:t>у</w:t>
      </w:r>
      <w:r>
        <w:rPr>
          <w:sz w:val="22"/>
          <w:szCs w:val="22"/>
          <w:lang w:val="sr-Cyrl-RS"/>
        </w:rPr>
        <w:t xml:space="preserve"> која се примењује након Конверзије; у складу са Одељком </w:t>
      </w:r>
      <w:r>
        <w:rPr>
          <w:sz w:val="22"/>
          <w:szCs w:val="22"/>
        </w:rPr>
        <w:t xml:space="preserve">3.02(e) </w:t>
      </w:r>
      <w:r>
        <w:rPr>
          <w:sz w:val="22"/>
          <w:szCs w:val="22"/>
          <w:lang w:val="sr-Cyrl-RS"/>
        </w:rPr>
        <w:t>Општих услова</w:t>
      </w:r>
      <w:r w:rsidR="00210841">
        <w:rPr>
          <w:sz w:val="22"/>
          <w:szCs w:val="22"/>
        </w:rPr>
        <w:t>.</w:t>
      </w:r>
    </w:p>
    <w:p w:rsidR="00E93D45" w:rsidRDefault="00E93D45" w:rsidP="00595957">
      <w:pPr>
        <w:pStyle w:val="BodyText"/>
        <w:ind w:left="720" w:hanging="720"/>
        <w:rPr>
          <w:sz w:val="22"/>
          <w:szCs w:val="22"/>
        </w:rPr>
      </w:pPr>
    </w:p>
    <w:p w:rsidR="00241462" w:rsidRPr="00937670" w:rsidRDefault="00E93D45" w:rsidP="00595957">
      <w:pPr>
        <w:pStyle w:val="BodyText"/>
        <w:rPr>
          <w:sz w:val="22"/>
          <w:szCs w:val="22"/>
        </w:rPr>
      </w:pPr>
      <w:r>
        <w:rPr>
          <w:sz w:val="22"/>
          <w:szCs w:val="22"/>
        </w:rPr>
        <w:t>2.06.</w:t>
      </w:r>
      <w:r>
        <w:rPr>
          <w:sz w:val="22"/>
          <w:szCs w:val="22"/>
        </w:rPr>
        <w:tab/>
      </w:r>
      <w:r w:rsidR="00F67379">
        <w:rPr>
          <w:sz w:val="22"/>
          <w:szCs w:val="22"/>
          <w:lang w:val="sr-Cyrl-RS"/>
        </w:rPr>
        <w:t>Датуми плаћања су</w:t>
      </w:r>
      <w:r w:rsidR="00241462" w:rsidRPr="00937670">
        <w:rPr>
          <w:sz w:val="22"/>
          <w:szCs w:val="22"/>
        </w:rPr>
        <w:t xml:space="preserve"> </w:t>
      </w:r>
      <w:r w:rsidR="00617D62">
        <w:rPr>
          <w:sz w:val="22"/>
          <w:szCs w:val="22"/>
          <w:lang w:val="sr-Cyrl-RS"/>
        </w:rPr>
        <w:t>15. април</w:t>
      </w:r>
      <w:r w:rsidR="00241462" w:rsidRPr="00937670">
        <w:rPr>
          <w:sz w:val="22"/>
          <w:szCs w:val="22"/>
        </w:rPr>
        <w:t xml:space="preserve"> </w:t>
      </w:r>
      <w:r w:rsidR="00F67379">
        <w:rPr>
          <w:sz w:val="22"/>
          <w:szCs w:val="22"/>
          <w:lang w:val="sr-Cyrl-RS"/>
        </w:rPr>
        <w:t>и</w:t>
      </w:r>
      <w:r w:rsidR="00241462" w:rsidRPr="00937670">
        <w:rPr>
          <w:sz w:val="22"/>
          <w:szCs w:val="22"/>
        </w:rPr>
        <w:t xml:space="preserve"> </w:t>
      </w:r>
      <w:r w:rsidR="00617D62">
        <w:rPr>
          <w:sz w:val="22"/>
          <w:szCs w:val="22"/>
          <w:lang w:val="sr-Cyrl-RS"/>
        </w:rPr>
        <w:t>15. октобар</w:t>
      </w:r>
      <w:r w:rsidR="00F67379">
        <w:rPr>
          <w:sz w:val="22"/>
          <w:szCs w:val="22"/>
          <w:lang w:val="sr-Cyrl-RS"/>
        </w:rPr>
        <w:t xml:space="preserve"> сваке године</w:t>
      </w:r>
      <w:r w:rsidR="00241462" w:rsidRPr="00937670">
        <w:rPr>
          <w:sz w:val="22"/>
          <w:szCs w:val="22"/>
        </w:rPr>
        <w:t>.</w:t>
      </w:r>
    </w:p>
    <w:p w:rsidR="00355A1E" w:rsidRDefault="00355A1E">
      <w:pPr>
        <w:spacing w:line="240" w:lineRule="auto"/>
        <w:rPr>
          <w:sz w:val="22"/>
          <w:szCs w:val="22"/>
        </w:rPr>
      </w:pPr>
      <w:r>
        <w:rPr>
          <w:sz w:val="22"/>
          <w:szCs w:val="22"/>
        </w:rPr>
        <w:br w:type="page"/>
      </w:r>
    </w:p>
    <w:p w:rsidR="00241462" w:rsidRPr="00937670" w:rsidRDefault="00241462" w:rsidP="00595957">
      <w:pPr>
        <w:pStyle w:val="BodyText"/>
        <w:ind w:left="720" w:hanging="720"/>
        <w:rPr>
          <w:sz w:val="22"/>
          <w:szCs w:val="22"/>
        </w:rPr>
      </w:pPr>
    </w:p>
    <w:p w:rsidR="00241462" w:rsidRPr="00937670" w:rsidRDefault="00E93D45" w:rsidP="00595957">
      <w:pPr>
        <w:pStyle w:val="BodyText"/>
        <w:ind w:left="720" w:hanging="720"/>
        <w:rPr>
          <w:sz w:val="22"/>
          <w:szCs w:val="22"/>
        </w:rPr>
      </w:pPr>
      <w:r>
        <w:rPr>
          <w:sz w:val="22"/>
          <w:szCs w:val="22"/>
        </w:rPr>
        <w:t>2.07.</w:t>
      </w:r>
      <w:r>
        <w:rPr>
          <w:sz w:val="22"/>
          <w:szCs w:val="22"/>
        </w:rPr>
        <w:tab/>
      </w:r>
      <w:r w:rsidR="00F67379">
        <w:rPr>
          <w:sz w:val="22"/>
          <w:szCs w:val="22"/>
          <w:lang w:val="sr-Cyrl-RS"/>
        </w:rPr>
        <w:t xml:space="preserve">Главница Зајма отплаћиваће се у складу са </w:t>
      </w:r>
      <w:r w:rsidR="0085184D">
        <w:rPr>
          <w:sz w:val="22"/>
          <w:szCs w:val="22"/>
          <w:lang w:val="sr-Cyrl-RS"/>
        </w:rPr>
        <w:t xml:space="preserve">Прилогом </w:t>
      </w:r>
      <w:r w:rsidR="00F67379">
        <w:rPr>
          <w:sz w:val="22"/>
          <w:szCs w:val="22"/>
          <w:lang w:val="sr-Cyrl-RS"/>
        </w:rPr>
        <w:t xml:space="preserve">3 овог </w:t>
      </w:r>
      <w:r w:rsidR="0085184D">
        <w:rPr>
          <w:sz w:val="22"/>
          <w:szCs w:val="22"/>
          <w:lang w:val="sr-Cyrl-RS"/>
        </w:rPr>
        <w:t>с</w:t>
      </w:r>
      <w:r w:rsidR="00F67379">
        <w:rPr>
          <w:sz w:val="22"/>
          <w:szCs w:val="22"/>
          <w:lang w:val="sr-Cyrl-RS"/>
        </w:rPr>
        <w:t>поразума</w:t>
      </w:r>
      <w:r w:rsidR="00241462" w:rsidRPr="00937670">
        <w:rPr>
          <w:sz w:val="22"/>
          <w:szCs w:val="22"/>
        </w:rPr>
        <w:t>.</w:t>
      </w:r>
    </w:p>
    <w:p w:rsidR="002C6379" w:rsidRDefault="002C6379" w:rsidP="00B73C1F">
      <w:pPr>
        <w:pStyle w:val="BodyText"/>
        <w:rPr>
          <w:b/>
          <w:bCs/>
          <w:sz w:val="22"/>
          <w:szCs w:val="22"/>
        </w:rPr>
      </w:pPr>
    </w:p>
    <w:p w:rsidR="00D95183" w:rsidRPr="00937670" w:rsidRDefault="00F67379" w:rsidP="00595957">
      <w:pPr>
        <w:pStyle w:val="BodyText"/>
        <w:jc w:val="center"/>
        <w:rPr>
          <w:b/>
          <w:bCs/>
          <w:sz w:val="22"/>
          <w:szCs w:val="22"/>
        </w:rPr>
      </w:pPr>
      <w:r>
        <w:rPr>
          <w:b/>
          <w:bCs/>
          <w:sz w:val="22"/>
          <w:szCs w:val="22"/>
          <w:lang w:val="sr-Cyrl-RS"/>
        </w:rPr>
        <w:t>ЧЛАН</w:t>
      </w:r>
      <w:r w:rsidR="00D95183" w:rsidRPr="00937670">
        <w:rPr>
          <w:b/>
          <w:bCs/>
          <w:sz w:val="22"/>
          <w:szCs w:val="22"/>
        </w:rPr>
        <w:t xml:space="preserve"> III</w:t>
      </w:r>
      <w:r w:rsidR="00115CF5" w:rsidRPr="00937670">
        <w:rPr>
          <w:b/>
          <w:bCs/>
          <w:sz w:val="22"/>
          <w:szCs w:val="22"/>
        </w:rPr>
        <w:t xml:space="preserve"> </w:t>
      </w:r>
      <w:r w:rsidR="00D95183" w:rsidRPr="00937670">
        <w:rPr>
          <w:b/>
          <w:bCs/>
          <w:sz w:val="22"/>
          <w:szCs w:val="22"/>
        </w:rPr>
        <w:t>—</w:t>
      </w:r>
      <w:r w:rsidR="00115CF5" w:rsidRPr="00937670">
        <w:rPr>
          <w:b/>
          <w:bCs/>
          <w:sz w:val="22"/>
          <w:szCs w:val="22"/>
        </w:rPr>
        <w:t xml:space="preserve"> </w:t>
      </w:r>
      <w:r w:rsidR="00441B24">
        <w:rPr>
          <w:b/>
          <w:bCs/>
          <w:sz w:val="22"/>
          <w:szCs w:val="22"/>
          <w:lang w:val="sr-Cyrl-RS"/>
        </w:rPr>
        <w:t>ОПЕРАТИВНЕ АКТИВНОСТИ</w:t>
      </w:r>
    </w:p>
    <w:p w:rsidR="00D95183" w:rsidRPr="00937670" w:rsidRDefault="00D95183" w:rsidP="00595957">
      <w:pPr>
        <w:pStyle w:val="Story"/>
        <w:spacing w:line="240" w:lineRule="auto"/>
        <w:rPr>
          <w:sz w:val="22"/>
          <w:szCs w:val="22"/>
        </w:rPr>
      </w:pPr>
    </w:p>
    <w:p w:rsidR="00115CF5" w:rsidRPr="00937670" w:rsidRDefault="00302D75" w:rsidP="005971CB">
      <w:pPr>
        <w:tabs>
          <w:tab w:val="left" w:pos="720"/>
        </w:tabs>
        <w:spacing w:line="240" w:lineRule="auto"/>
        <w:ind w:left="720" w:hanging="720"/>
        <w:jc w:val="both"/>
        <w:rPr>
          <w:sz w:val="22"/>
          <w:szCs w:val="22"/>
        </w:rPr>
      </w:pPr>
      <w:r>
        <w:rPr>
          <w:sz w:val="22"/>
          <w:szCs w:val="22"/>
        </w:rPr>
        <w:t>3.01.</w:t>
      </w:r>
      <w:r>
        <w:rPr>
          <w:sz w:val="22"/>
          <w:szCs w:val="22"/>
        </w:rPr>
        <w:tab/>
      </w:r>
      <w:r w:rsidR="00F67379">
        <w:rPr>
          <w:sz w:val="22"/>
          <w:szCs w:val="22"/>
          <w:lang w:val="sr-Cyrl-RS"/>
        </w:rPr>
        <w:t>Зајмопримац потврђује своју посвећеност циљевима Опера</w:t>
      </w:r>
      <w:r w:rsidR="00E64E4A">
        <w:rPr>
          <w:sz w:val="22"/>
          <w:szCs w:val="22"/>
          <w:lang w:val="sr-Cyrl-RS"/>
        </w:rPr>
        <w:t>тивних активности</w:t>
      </w:r>
      <w:r w:rsidR="00F67379">
        <w:rPr>
          <w:sz w:val="22"/>
          <w:szCs w:val="22"/>
          <w:lang w:val="sr-Cyrl-RS"/>
        </w:rPr>
        <w:t xml:space="preserve">. У ту сврху, Зајмопримац ће спроводити </w:t>
      </w:r>
      <w:r w:rsidR="00E64E4A">
        <w:rPr>
          <w:sz w:val="22"/>
          <w:szCs w:val="22"/>
          <w:lang w:val="sr-Cyrl-RS"/>
        </w:rPr>
        <w:t xml:space="preserve">Оперативне активности </w:t>
      </w:r>
      <w:r w:rsidR="00F67379">
        <w:rPr>
          <w:sz w:val="22"/>
          <w:szCs w:val="22"/>
          <w:lang w:val="sr-Cyrl-RS"/>
        </w:rPr>
        <w:t xml:space="preserve">у складу са одредбама члана </w:t>
      </w:r>
      <w:r w:rsidR="00D95183" w:rsidRPr="00937670">
        <w:rPr>
          <w:sz w:val="22"/>
          <w:szCs w:val="22"/>
        </w:rPr>
        <w:t xml:space="preserve">V </w:t>
      </w:r>
      <w:r w:rsidR="00F67379">
        <w:rPr>
          <w:sz w:val="22"/>
          <w:szCs w:val="22"/>
          <w:lang w:val="sr-Cyrl-RS"/>
        </w:rPr>
        <w:t xml:space="preserve">Општих услова и </w:t>
      </w:r>
      <w:r w:rsidR="0085184D">
        <w:rPr>
          <w:sz w:val="22"/>
          <w:szCs w:val="22"/>
          <w:lang w:val="sr-Cyrl-RS"/>
        </w:rPr>
        <w:t xml:space="preserve">Прилога </w:t>
      </w:r>
      <w:r w:rsidR="00F67379">
        <w:rPr>
          <w:sz w:val="22"/>
          <w:szCs w:val="22"/>
          <w:lang w:val="sr-Cyrl-RS"/>
        </w:rPr>
        <w:t xml:space="preserve">2 овог </w:t>
      </w:r>
      <w:r w:rsidR="00E64E4A">
        <w:rPr>
          <w:sz w:val="22"/>
          <w:szCs w:val="22"/>
          <w:lang w:val="sr-Cyrl-RS"/>
        </w:rPr>
        <w:t>с</w:t>
      </w:r>
      <w:r w:rsidR="00F67379">
        <w:rPr>
          <w:sz w:val="22"/>
          <w:szCs w:val="22"/>
          <w:lang w:val="sr-Cyrl-RS"/>
        </w:rPr>
        <w:t>поразума</w:t>
      </w:r>
      <w:r w:rsidR="00D95183" w:rsidRPr="00937670">
        <w:rPr>
          <w:sz w:val="22"/>
          <w:szCs w:val="22"/>
        </w:rPr>
        <w:t>.</w:t>
      </w:r>
    </w:p>
    <w:p w:rsidR="00D95183" w:rsidRPr="00937670" w:rsidRDefault="00D95183" w:rsidP="00595957">
      <w:pPr>
        <w:pStyle w:val="BodyText"/>
        <w:jc w:val="center"/>
        <w:rPr>
          <w:b/>
          <w:bCs/>
          <w:sz w:val="22"/>
          <w:szCs w:val="22"/>
        </w:rPr>
      </w:pPr>
    </w:p>
    <w:p w:rsidR="00D95183" w:rsidRPr="00F67379" w:rsidRDefault="00F67379" w:rsidP="00595957">
      <w:pPr>
        <w:pStyle w:val="BodyText"/>
        <w:jc w:val="center"/>
        <w:rPr>
          <w:sz w:val="22"/>
          <w:szCs w:val="22"/>
          <w:lang w:val="sr-Cyrl-RS"/>
        </w:rPr>
      </w:pPr>
      <w:r>
        <w:rPr>
          <w:b/>
          <w:bCs/>
          <w:sz w:val="22"/>
          <w:szCs w:val="22"/>
          <w:lang w:val="sr-Cyrl-RS"/>
        </w:rPr>
        <w:t>ЧЛАН</w:t>
      </w:r>
      <w:r w:rsidR="00D95183" w:rsidRPr="00937670">
        <w:rPr>
          <w:b/>
          <w:bCs/>
          <w:sz w:val="22"/>
          <w:szCs w:val="22"/>
        </w:rPr>
        <w:t xml:space="preserve"> </w:t>
      </w:r>
      <w:r w:rsidR="004853B9">
        <w:rPr>
          <w:b/>
          <w:bCs/>
          <w:sz w:val="22"/>
          <w:szCs w:val="22"/>
        </w:rPr>
        <w:t>I</w:t>
      </w:r>
      <w:r w:rsidR="00D95183" w:rsidRPr="00937670">
        <w:rPr>
          <w:b/>
          <w:bCs/>
          <w:sz w:val="22"/>
          <w:szCs w:val="22"/>
        </w:rPr>
        <w:t>V</w:t>
      </w:r>
      <w:r w:rsidR="00115CF5" w:rsidRPr="00937670">
        <w:rPr>
          <w:b/>
          <w:bCs/>
          <w:sz w:val="22"/>
          <w:szCs w:val="22"/>
        </w:rPr>
        <w:t xml:space="preserve"> </w:t>
      </w:r>
      <w:r w:rsidR="00D95183" w:rsidRPr="00937670">
        <w:rPr>
          <w:b/>
          <w:bCs/>
          <w:sz w:val="22"/>
          <w:szCs w:val="22"/>
        </w:rPr>
        <w:t>—</w:t>
      </w:r>
      <w:r w:rsidR="00606488">
        <w:rPr>
          <w:b/>
          <w:bCs/>
          <w:sz w:val="22"/>
          <w:szCs w:val="22"/>
        </w:rPr>
        <w:t xml:space="preserve"> </w:t>
      </w:r>
      <w:r>
        <w:rPr>
          <w:b/>
          <w:bCs/>
          <w:sz w:val="22"/>
          <w:szCs w:val="22"/>
          <w:lang w:val="sr-Cyrl-RS"/>
        </w:rPr>
        <w:t>СТУПАЊЕ НА СНАГУ; РАСКИД</w:t>
      </w:r>
    </w:p>
    <w:p w:rsidR="00D95183" w:rsidRPr="00937670" w:rsidRDefault="00D95183" w:rsidP="00595957">
      <w:pPr>
        <w:pStyle w:val="BodyText"/>
        <w:ind w:left="720" w:hanging="720"/>
        <w:rPr>
          <w:sz w:val="22"/>
          <w:szCs w:val="22"/>
        </w:rPr>
      </w:pPr>
    </w:p>
    <w:p w:rsidR="00D95183" w:rsidRDefault="004853B9" w:rsidP="00EE73A0">
      <w:pPr>
        <w:pStyle w:val="BodyText"/>
        <w:ind w:left="720" w:hanging="720"/>
        <w:rPr>
          <w:sz w:val="22"/>
          <w:szCs w:val="22"/>
        </w:rPr>
      </w:pPr>
      <w:r>
        <w:rPr>
          <w:sz w:val="22"/>
          <w:szCs w:val="22"/>
        </w:rPr>
        <w:t>4</w:t>
      </w:r>
      <w:r w:rsidR="00D95183" w:rsidRPr="00937670">
        <w:rPr>
          <w:sz w:val="22"/>
          <w:szCs w:val="22"/>
        </w:rPr>
        <w:t>.01.</w:t>
      </w:r>
      <w:r w:rsidR="00D95183" w:rsidRPr="00937670">
        <w:rPr>
          <w:sz w:val="22"/>
          <w:szCs w:val="22"/>
        </w:rPr>
        <w:tab/>
      </w:r>
      <w:r w:rsidR="00F67379">
        <w:rPr>
          <w:sz w:val="22"/>
          <w:szCs w:val="22"/>
          <w:lang w:val="sr-Cyrl-RS"/>
        </w:rPr>
        <w:t xml:space="preserve">Крајњи рок за ступање на снагу је </w:t>
      </w:r>
      <w:r w:rsidR="00CF493E">
        <w:rPr>
          <w:sz w:val="22"/>
          <w:szCs w:val="22"/>
          <w:lang w:val="sr-Cyrl-RS"/>
        </w:rPr>
        <w:t>сто</w:t>
      </w:r>
      <w:r w:rsidR="00F74CC0">
        <w:rPr>
          <w:sz w:val="22"/>
          <w:szCs w:val="22"/>
          <w:lang w:val="sr-Cyrl-RS"/>
        </w:rPr>
        <w:t>тину</w:t>
      </w:r>
      <w:r w:rsidR="00CF493E">
        <w:rPr>
          <w:sz w:val="22"/>
          <w:szCs w:val="22"/>
          <w:lang w:val="sr-Cyrl-RS"/>
        </w:rPr>
        <w:t xml:space="preserve"> осамдесет (180)</w:t>
      </w:r>
      <w:r w:rsidR="00D95183" w:rsidRPr="00937670">
        <w:rPr>
          <w:sz w:val="22"/>
          <w:szCs w:val="22"/>
        </w:rPr>
        <w:t xml:space="preserve"> </w:t>
      </w:r>
      <w:r w:rsidR="00F67379">
        <w:rPr>
          <w:sz w:val="22"/>
          <w:szCs w:val="22"/>
          <w:lang w:val="sr-Cyrl-RS"/>
        </w:rPr>
        <w:t>дана од Да</w:t>
      </w:r>
      <w:r w:rsidR="0085184D">
        <w:rPr>
          <w:sz w:val="22"/>
          <w:szCs w:val="22"/>
          <w:lang w:val="sr-Cyrl-RS"/>
        </w:rPr>
        <w:t>тума</w:t>
      </w:r>
      <w:r w:rsidR="00F67379">
        <w:rPr>
          <w:sz w:val="22"/>
          <w:szCs w:val="22"/>
          <w:lang w:val="sr-Cyrl-RS"/>
        </w:rPr>
        <w:t xml:space="preserve"> потписивања</w:t>
      </w:r>
      <w:r w:rsidR="00D95183" w:rsidRPr="00937670">
        <w:rPr>
          <w:sz w:val="22"/>
          <w:szCs w:val="22"/>
        </w:rPr>
        <w:t>.</w:t>
      </w:r>
    </w:p>
    <w:p w:rsidR="00CE1E59" w:rsidRDefault="00CE1E59" w:rsidP="00595957">
      <w:pPr>
        <w:pStyle w:val="BodyText"/>
        <w:ind w:left="720" w:hanging="720"/>
        <w:rPr>
          <w:sz w:val="22"/>
          <w:szCs w:val="22"/>
        </w:rPr>
      </w:pPr>
    </w:p>
    <w:p w:rsidR="00D95183" w:rsidRPr="00937670" w:rsidRDefault="00F67379" w:rsidP="00595957">
      <w:pPr>
        <w:pStyle w:val="BodyText"/>
        <w:jc w:val="center"/>
        <w:rPr>
          <w:sz w:val="22"/>
          <w:szCs w:val="22"/>
        </w:rPr>
      </w:pPr>
      <w:r>
        <w:rPr>
          <w:b/>
          <w:bCs/>
          <w:sz w:val="22"/>
          <w:szCs w:val="22"/>
          <w:lang w:val="sr-Cyrl-RS"/>
        </w:rPr>
        <w:t>ЧЛАН</w:t>
      </w:r>
      <w:r w:rsidR="00D95183" w:rsidRPr="00937670">
        <w:rPr>
          <w:b/>
          <w:bCs/>
          <w:sz w:val="22"/>
          <w:szCs w:val="22"/>
        </w:rPr>
        <w:t xml:space="preserve"> V</w:t>
      </w:r>
      <w:r w:rsidR="00F803ED" w:rsidRPr="00937670">
        <w:rPr>
          <w:b/>
          <w:bCs/>
          <w:sz w:val="22"/>
          <w:szCs w:val="22"/>
        </w:rPr>
        <w:t xml:space="preserve"> </w:t>
      </w:r>
      <w:r w:rsidR="00D95183" w:rsidRPr="00937670">
        <w:rPr>
          <w:b/>
          <w:bCs/>
          <w:sz w:val="22"/>
          <w:szCs w:val="22"/>
        </w:rPr>
        <w:t xml:space="preserve">— </w:t>
      </w:r>
      <w:r>
        <w:rPr>
          <w:b/>
          <w:bCs/>
          <w:sz w:val="22"/>
          <w:szCs w:val="22"/>
          <w:lang w:val="sr-Cyrl-RS"/>
        </w:rPr>
        <w:t>ПРЕДСТАВНИЦИ; АДРЕСЕ</w:t>
      </w:r>
    </w:p>
    <w:p w:rsidR="00D95183" w:rsidRPr="00937670" w:rsidRDefault="00D95183" w:rsidP="00595957">
      <w:pPr>
        <w:pStyle w:val="BodyText"/>
        <w:jc w:val="center"/>
        <w:rPr>
          <w:sz w:val="22"/>
          <w:szCs w:val="22"/>
        </w:rPr>
      </w:pPr>
    </w:p>
    <w:p w:rsidR="00115CF5" w:rsidRPr="00E64E4A" w:rsidRDefault="00C94C6F" w:rsidP="00595957">
      <w:pPr>
        <w:pStyle w:val="BodyText"/>
        <w:ind w:left="720" w:hanging="720"/>
        <w:rPr>
          <w:sz w:val="22"/>
          <w:szCs w:val="22"/>
          <w:lang w:val="sr-Cyrl-RS"/>
        </w:rPr>
      </w:pPr>
      <w:r>
        <w:rPr>
          <w:sz w:val="22"/>
          <w:szCs w:val="22"/>
        </w:rPr>
        <w:t>5</w:t>
      </w:r>
      <w:r w:rsidR="00D95183" w:rsidRPr="00937670">
        <w:rPr>
          <w:sz w:val="22"/>
          <w:szCs w:val="22"/>
        </w:rPr>
        <w:t>.01.</w:t>
      </w:r>
      <w:r w:rsidR="00D95183" w:rsidRPr="00937670">
        <w:rPr>
          <w:sz w:val="22"/>
          <w:szCs w:val="22"/>
        </w:rPr>
        <w:tab/>
      </w:r>
      <w:r w:rsidR="00B954D7">
        <w:rPr>
          <w:sz w:val="22"/>
          <w:szCs w:val="22"/>
          <w:lang w:val="sr-Cyrl-RS"/>
        </w:rPr>
        <w:t>Представник Зајмопримца</w:t>
      </w:r>
      <w:r w:rsidR="00D9575A">
        <w:rPr>
          <w:sz w:val="22"/>
          <w:szCs w:val="22"/>
          <w:lang w:val="sr-Cyrl-RS"/>
        </w:rPr>
        <w:t xml:space="preserve">, који се, између осталог, може сложити </w:t>
      </w:r>
      <w:r w:rsidR="0085184D">
        <w:rPr>
          <w:sz w:val="22"/>
          <w:szCs w:val="22"/>
          <w:lang w:val="sr-Cyrl-RS"/>
        </w:rPr>
        <w:t>с</w:t>
      </w:r>
      <w:r w:rsidR="00D9575A">
        <w:rPr>
          <w:sz w:val="22"/>
          <w:szCs w:val="22"/>
          <w:lang w:val="sr-Cyrl-RS"/>
        </w:rPr>
        <w:t>а изменама одред</w:t>
      </w:r>
      <w:r w:rsidR="0085184D">
        <w:rPr>
          <w:sz w:val="22"/>
          <w:szCs w:val="22"/>
          <w:lang w:val="sr-Cyrl-RS"/>
        </w:rPr>
        <w:t>а</w:t>
      </w:r>
      <w:r w:rsidR="00D9575A">
        <w:rPr>
          <w:sz w:val="22"/>
          <w:szCs w:val="22"/>
          <w:lang w:val="sr-Cyrl-RS"/>
        </w:rPr>
        <w:t>б</w:t>
      </w:r>
      <w:r w:rsidR="0085184D">
        <w:rPr>
          <w:sz w:val="22"/>
          <w:szCs w:val="22"/>
          <w:lang w:val="sr-Cyrl-RS"/>
        </w:rPr>
        <w:t>а</w:t>
      </w:r>
      <w:r w:rsidR="00D9575A">
        <w:rPr>
          <w:sz w:val="22"/>
          <w:szCs w:val="22"/>
          <w:lang w:val="sr-Cyrl-RS"/>
        </w:rPr>
        <w:t xml:space="preserve"> овог </w:t>
      </w:r>
      <w:r w:rsidR="0085184D">
        <w:rPr>
          <w:sz w:val="22"/>
          <w:szCs w:val="22"/>
          <w:lang w:val="sr-Cyrl-RS"/>
        </w:rPr>
        <w:t>с</w:t>
      </w:r>
      <w:r w:rsidR="00D9575A">
        <w:rPr>
          <w:sz w:val="22"/>
          <w:szCs w:val="22"/>
          <w:lang w:val="sr-Cyrl-RS"/>
        </w:rPr>
        <w:t>поразума у име Зајмопримца размен</w:t>
      </w:r>
      <w:r w:rsidR="0085184D">
        <w:rPr>
          <w:sz w:val="22"/>
          <w:szCs w:val="22"/>
          <w:lang w:val="sr-Cyrl-RS"/>
        </w:rPr>
        <w:t>ом</w:t>
      </w:r>
      <w:r w:rsidR="00D9575A">
        <w:rPr>
          <w:sz w:val="22"/>
          <w:szCs w:val="22"/>
          <w:lang w:val="sr-Cyrl-RS"/>
        </w:rPr>
        <w:t xml:space="preserve"> писама (осим </w:t>
      </w:r>
      <w:r w:rsidR="0085184D">
        <w:rPr>
          <w:sz w:val="22"/>
          <w:szCs w:val="22"/>
          <w:lang w:val="sr-Cyrl-RS"/>
        </w:rPr>
        <w:t>уколико се Зајмопримац и Банка не договоре другачије</w:t>
      </w:r>
      <w:r w:rsidR="00D9575A">
        <w:rPr>
          <w:sz w:val="22"/>
          <w:szCs w:val="22"/>
          <w:lang w:val="sr-Cyrl-RS"/>
        </w:rPr>
        <w:t>)</w:t>
      </w:r>
      <w:r w:rsidR="0085184D">
        <w:rPr>
          <w:sz w:val="22"/>
          <w:szCs w:val="22"/>
          <w:lang w:val="sr-Cyrl-RS"/>
        </w:rPr>
        <w:t>,</w:t>
      </w:r>
      <w:r w:rsidR="00B954D7">
        <w:rPr>
          <w:sz w:val="22"/>
          <w:szCs w:val="22"/>
          <w:lang w:val="sr-Cyrl-RS"/>
        </w:rPr>
        <w:t xml:space="preserve"> је Министарство финансија Зајмопримца</w:t>
      </w:r>
      <w:r w:rsidR="00D95183" w:rsidRPr="00937670">
        <w:rPr>
          <w:sz w:val="22"/>
          <w:szCs w:val="22"/>
        </w:rPr>
        <w:t>.</w:t>
      </w:r>
    </w:p>
    <w:p w:rsidR="00115CF5" w:rsidRPr="00937670" w:rsidRDefault="00115CF5" w:rsidP="00595957">
      <w:pPr>
        <w:pStyle w:val="BodyText"/>
        <w:ind w:left="720" w:hanging="720"/>
        <w:rPr>
          <w:sz w:val="22"/>
          <w:szCs w:val="22"/>
        </w:rPr>
      </w:pPr>
    </w:p>
    <w:p w:rsidR="00C94C6F" w:rsidRPr="00115CF5" w:rsidRDefault="00C94C6F" w:rsidP="00595957">
      <w:pPr>
        <w:pStyle w:val="BodyText"/>
        <w:ind w:left="720" w:hanging="720"/>
        <w:rPr>
          <w:sz w:val="22"/>
          <w:szCs w:val="22"/>
        </w:rPr>
      </w:pPr>
      <w:r>
        <w:rPr>
          <w:sz w:val="22"/>
          <w:szCs w:val="22"/>
        </w:rPr>
        <w:t>5</w:t>
      </w:r>
      <w:r w:rsidR="00D95183" w:rsidRPr="00937670">
        <w:rPr>
          <w:sz w:val="22"/>
          <w:szCs w:val="22"/>
        </w:rPr>
        <w:t>.02.</w:t>
      </w:r>
      <w:r w:rsidR="00D95183" w:rsidRPr="00937670">
        <w:rPr>
          <w:sz w:val="22"/>
          <w:szCs w:val="22"/>
        </w:rPr>
        <w:tab/>
      </w:r>
      <w:r w:rsidR="0085184D">
        <w:rPr>
          <w:sz w:val="22"/>
          <w:szCs w:val="22"/>
          <w:lang w:val="sr-Cyrl-RS"/>
        </w:rPr>
        <w:t>За потребе</w:t>
      </w:r>
      <w:r w:rsidR="00B954D7">
        <w:rPr>
          <w:sz w:val="22"/>
          <w:szCs w:val="22"/>
          <w:lang w:val="sr-Cyrl-RS"/>
        </w:rPr>
        <w:t xml:space="preserve"> Одељка </w:t>
      </w:r>
      <w:r w:rsidR="005320F7">
        <w:rPr>
          <w:sz w:val="22"/>
          <w:szCs w:val="22"/>
        </w:rPr>
        <w:t xml:space="preserve">10.01 </w:t>
      </w:r>
      <w:r w:rsidR="00B954D7">
        <w:rPr>
          <w:sz w:val="22"/>
          <w:szCs w:val="22"/>
          <w:lang w:val="sr-Cyrl-RS"/>
        </w:rPr>
        <w:t>Општих услова</w:t>
      </w:r>
      <w:r w:rsidR="00D0638A">
        <w:rPr>
          <w:sz w:val="22"/>
          <w:szCs w:val="22"/>
        </w:rPr>
        <w:t>:</w:t>
      </w:r>
      <w:r w:rsidR="005320F7">
        <w:rPr>
          <w:sz w:val="22"/>
          <w:szCs w:val="22"/>
        </w:rPr>
        <w:t xml:space="preserve"> </w:t>
      </w:r>
      <w:r>
        <w:rPr>
          <w:sz w:val="22"/>
          <w:szCs w:val="22"/>
        </w:rPr>
        <w:t>(a)</w:t>
      </w:r>
      <w:r w:rsidR="00B954D7">
        <w:rPr>
          <w:sz w:val="22"/>
          <w:szCs w:val="22"/>
          <w:lang w:val="sr-Cyrl-RS"/>
        </w:rPr>
        <w:t xml:space="preserve"> адреса Зајмопримца је</w:t>
      </w:r>
      <w:r w:rsidRPr="00115CF5">
        <w:rPr>
          <w:sz w:val="22"/>
          <w:szCs w:val="22"/>
        </w:rPr>
        <w:t>:</w:t>
      </w:r>
    </w:p>
    <w:p w:rsidR="00C94C6F" w:rsidRDefault="00C94C6F" w:rsidP="00595957">
      <w:pPr>
        <w:pStyle w:val="BodyText"/>
        <w:rPr>
          <w:sz w:val="22"/>
          <w:szCs w:val="22"/>
        </w:rPr>
      </w:pPr>
    </w:p>
    <w:p w:rsidR="00C94C6F" w:rsidRDefault="00B954D7" w:rsidP="00595957">
      <w:pPr>
        <w:spacing w:line="240" w:lineRule="auto"/>
        <w:ind w:left="1440"/>
        <w:jc w:val="both"/>
        <w:rPr>
          <w:color w:val="000000" w:themeColor="text1"/>
          <w:sz w:val="22"/>
          <w:szCs w:val="22"/>
        </w:rPr>
      </w:pPr>
      <w:r>
        <w:rPr>
          <w:color w:val="000000" w:themeColor="text1"/>
          <w:sz w:val="22"/>
          <w:szCs w:val="22"/>
          <w:lang w:val="sr-Cyrl-RS"/>
        </w:rPr>
        <w:t>Министарство финансија</w:t>
      </w:r>
    </w:p>
    <w:p w:rsidR="00C94C6F" w:rsidRDefault="00B954D7" w:rsidP="00595957">
      <w:pPr>
        <w:spacing w:line="240" w:lineRule="auto"/>
        <w:ind w:left="1440"/>
        <w:jc w:val="both"/>
        <w:rPr>
          <w:color w:val="000000" w:themeColor="text1"/>
          <w:sz w:val="22"/>
          <w:szCs w:val="22"/>
        </w:rPr>
      </w:pPr>
      <w:r>
        <w:rPr>
          <w:color w:val="000000" w:themeColor="text1"/>
          <w:sz w:val="22"/>
          <w:szCs w:val="22"/>
          <w:lang w:val="sr-Cyrl-RS"/>
        </w:rPr>
        <w:t xml:space="preserve">Кнеза Милоша </w:t>
      </w:r>
      <w:r w:rsidR="00C94C6F" w:rsidRPr="75E39A47">
        <w:rPr>
          <w:color w:val="000000" w:themeColor="text1"/>
          <w:sz w:val="22"/>
          <w:szCs w:val="22"/>
        </w:rPr>
        <w:t>20</w:t>
      </w:r>
    </w:p>
    <w:p w:rsidR="00C94C6F" w:rsidRPr="00B954D7" w:rsidRDefault="00C94C6F" w:rsidP="00595957">
      <w:pPr>
        <w:spacing w:line="240" w:lineRule="auto"/>
        <w:ind w:left="1440"/>
        <w:jc w:val="both"/>
        <w:rPr>
          <w:color w:val="000000" w:themeColor="text1"/>
          <w:sz w:val="22"/>
          <w:szCs w:val="22"/>
          <w:lang w:val="sr-Cyrl-RS"/>
        </w:rPr>
      </w:pPr>
      <w:r w:rsidRPr="75E39A47">
        <w:rPr>
          <w:color w:val="000000" w:themeColor="text1"/>
          <w:sz w:val="22"/>
          <w:szCs w:val="22"/>
        </w:rPr>
        <w:t xml:space="preserve">11000 </w:t>
      </w:r>
      <w:r w:rsidR="00B954D7">
        <w:rPr>
          <w:color w:val="000000" w:themeColor="text1"/>
          <w:sz w:val="22"/>
          <w:szCs w:val="22"/>
          <w:lang w:val="sr-Cyrl-RS"/>
        </w:rPr>
        <w:t>Београд</w:t>
      </w:r>
    </w:p>
    <w:p w:rsidR="00C94C6F" w:rsidRDefault="00B954D7" w:rsidP="00595957">
      <w:pPr>
        <w:spacing w:line="240" w:lineRule="auto"/>
        <w:ind w:left="1440"/>
        <w:jc w:val="both"/>
        <w:rPr>
          <w:color w:val="000000" w:themeColor="text1"/>
          <w:sz w:val="22"/>
          <w:szCs w:val="22"/>
        </w:rPr>
      </w:pPr>
      <w:r>
        <w:rPr>
          <w:color w:val="000000" w:themeColor="text1"/>
          <w:sz w:val="22"/>
          <w:szCs w:val="22"/>
          <w:lang w:val="sr-Cyrl-RS"/>
        </w:rPr>
        <w:t xml:space="preserve">Република Србија; и </w:t>
      </w:r>
    </w:p>
    <w:p w:rsidR="00C94C6F" w:rsidRDefault="00C94C6F" w:rsidP="00595957">
      <w:pPr>
        <w:spacing w:line="240" w:lineRule="auto"/>
        <w:ind w:left="720"/>
        <w:jc w:val="both"/>
        <w:rPr>
          <w:color w:val="000000" w:themeColor="text1"/>
          <w:sz w:val="22"/>
          <w:szCs w:val="22"/>
        </w:rPr>
      </w:pPr>
    </w:p>
    <w:p w:rsidR="00C94C6F" w:rsidRDefault="00C94C6F" w:rsidP="00595957">
      <w:pPr>
        <w:pStyle w:val="BodyText"/>
        <w:ind w:left="720"/>
        <w:rPr>
          <w:color w:val="000000" w:themeColor="text1"/>
          <w:sz w:val="22"/>
          <w:szCs w:val="22"/>
        </w:rPr>
      </w:pPr>
      <w:r>
        <w:rPr>
          <w:color w:val="000000" w:themeColor="text1"/>
          <w:sz w:val="22"/>
          <w:szCs w:val="22"/>
        </w:rPr>
        <w:t>(</w:t>
      </w:r>
      <w:r w:rsidR="00C7270B">
        <w:rPr>
          <w:color w:val="000000" w:themeColor="text1"/>
          <w:sz w:val="22"/>
          <w:szCs w:val="22"/>
          <w:lang w:val="sr-Cyrl-RS"/>
        </w:rPr>
        <w:t>б</w:t>
      </w:r>
      <w:r>
        <w:rPr>
          <w:color w:val="000000" w:themeColor="text1"/>
          <w:sz w:val="22"/>
          <w:szCs w:val="22"/>
        </w:rPr>
        <w:t xml:space="preserve">) </w:t>
      </w:r>
      <w:r w:rsidR="00C7270B">
        <w:rPr>
          <w:color w:val="000000" w:themeColor="text1"/>
          <w:sz w:val="22"/>
          <w:szCs w:val="22"/>
          <w:lang w:val="sr-Cyrl-RS"/>
        </w:rPr>
        <w:t>е</w:t>
      </w:r>
      <w:r w:rsidR="00B954D7">
        <w:rPr>
          <w:color w:val="000000" w:themeColor="text1"/>
          <w:sz w:val="22"/>
          <w:szCs w:val="22"/>
          <w:lang w:val="sr-Cyrl-RS"/>
        </w:rPr>
        <w:t>лектронска адреса Зајмопримца је</w:t>
      </w:r>
      <w:r w:rsidRPr="75E39A47">
        <w:rPr>
          <w:color w:val="000000" w:themeColor="text1"/>
          <w:sz w:val="22"/>
          <w:szCs w:val="22"/>
        </w:rPr>
        <w:t>:</w:t>
      </w:r>
    </w:p>
    <w:p w:rsidR="00C94C6F" w:rsidRDefault="00C94C6F" w:rsidP="00595957">
      <w:pPr>
        <w:spacing w:line="240" w:lineRule="auto"/>
        <w:jc w:val="both"/>
        <w:rPr>
          <w:color w:val="000000" w:themeColor="text1"/>
          <w:sz w:val="22"/>
          <w:szCs w:val="22"/>
        </w:rPr>
      </w:pPr>
    </w:p>
    <w:p w:rsidR="00C94C6F" w:rsidRDefault="00B954D7" w:rsidP="00595957">
      <w:pPr>
        <w:pStyle w:val="BodyText"/>
        <w:tabs>
          <w:tab w:val="left" w:pos="5040"/>
        </w:tabs>
        <w:ind w:left="1440"/>
        <w:rPr>
          <w:color w:val="000000" w:themeColor="text1"/>
          <w:sz w:val="22"/>
          <w:szCs w:val="22"/>
        </w:rPr>
      </w:pPr>
      <w:r>
        <w:rPr>
          <w:color w:val="000000" w:themeColor="text1"/>
          <w:sz w:val="22"/>
          <w:szCs w:val="22"/>
          <w:lang w:val="sr-Cyrl-RS"/>
        </w:rPr>
        <w:t>Број телефакса</w:t>
      </w:r>
      <w:r w:rsidR="00C94C6F" w:rsidRPr="75E39A47">
        <w:rPr>
          <w:color w:val="000000" w:themeColor="text1"/>
          <w:sz w:val="22"/>
          <w:szCs w:val="22"/>
        </w:rPr>
        <w:t>:</w:t>
      </w:r>
      <w:r w:rsidR="00C94C6F">
        <w:rPr>
          <w:color w:val="000000" w:themeColor="text1"/>
          <w:sz w:val="22"/>
          <w:szCs w:val="22"/>
        </w:rPr>
        <w:tab/>
      </w:r>
      <w:r>
        <w:rPr>
          <w:color w:val="000000" w:themeColor="text1"/>
          <w:sz w:val="22"/>
          <w:szCs w:val="22"/>
          <w:lang w:val="sr-Cyrl-RS"/>
        </w:rPr>
        <w:t>Адреса електронске поште</w:t>
      </w:r>
      <w:r w:rsidR="00C94C6F" w:rsidRPr="75E39A47">
        <w:rPr>
          <w:color w:val="000000" w:themeColor="text1"/>
          <w:sz w:val="22"/>
          <w:szCs w:val="22"/>
        </w:rPr>
        <w:t>:</w:t>
      </w:r>
    </w:p>
    <w:p w:rsidR="00EE73A0" w:rsidRDefault="00EE73A0" w:rsidP="00595957">
      <w:pPr>
        <w:pStyle w:val="BodyText"/>
        <w:ind w:left="720" w:firstLine="720"/>
        <w:rPr>
          <w:color w:val="000000" w:themeColor="text1"/>
          <w:sz w:val="22"/>
          <w:szCs w:val="22"/>
        </w:rPr>
      </w:pPr>
    </w:p>
    <w:p w:rsidR="00C94C6F" w:rsidRPr="00115CF5" w:rsidRDefault="00C94C6F" w:rsidP="00595957">
      <w:pPr>
        <w:pStyle w:val="BodyText"/>
        <w:ind w:left="720" w:firstLine="720"/>
        <w:rPr>
          <w:sz w:val="22"/>
          <w:szCs w:val="22"/>
        </w:rPr>
      </w:pPr>
      <w:r w:rsidRPr="75E39A47">
        <w:rPr>
          <w:color w:val="000000" w:themeColor="text1"/>
          <w:sz w:val="22"/>
          <w:szCs w:val="22"/>
        </w:rPr>
        <w:t>(381-11) 3618-961</w:t>
      </w:r>
      <w:r>
        <w:rPr>
          <w:color w:val="000000" w:themeColor="text1"/>
          <w:sz w:val="22"/>
          <w:szCs w:val="22"/>
        </w:rPr>
        <w:tab/>
      </w:r>
      <w:r>
        <w:rPr>
          <w:color w:val="000000" w:themeColor="text1"/>
          <w:sz w:val="22"/>
          <w:szCs w:val="22"/>
        </w:rPr>
        <w:tab/>
      </w:r>
      <w:r>
        <w:rPr>
          <w:color w:val="000000" w:themeColor="text1"/>
          <w:sz w:val="22"/>
          <w:szCs w:val="22"/>
        </w:rPr>
        <w:tab/>
      </w:r>
      <w:hyperlink r:id="rId13" w:history="1">
        <w:r w:rsidRPr="001901DB">
          <w:rPr>
            <w:rStyle w:val="Hyperlink"/>
            <w:sz w:val="22"/>
          </w:rPr>
          <w:t>kabinet@mfin.gov.rs</w:t>
        </w:r>
      </w:hyperlink>
    </w:p>
    <w:p w:rsidR="00D95183" w:rsidRPr="00937670" w:rsidRDefault="00D95183" w:rsidP="00595957">
      <w:pPr>
        <w:pStyle w:val="BodyText"/>
        <w:rPr>
          <w:sz w:val="22"/>
          <w:szCs w:val="22"/>
        </w:rPr>
      </w:pPr>
    </w:p>
    <w:p w:rsidR="00D95183" w:rsidRPr="00937670" w:rsidRDefault="00C94C6F" w:rsidP="00595957">
      <w:pPr>
        <w:pStyle w:val="BodyText"/>
        <w:rPr>
          <w:sz w:val="22"/>
          <w:szCs w:val="22"/>
        </w:rPr>
      </w:pPr>
      <w:r>
        <w:rPr>
          <w:sz w:val="22"/>
          <w:szCs w:val="22"/>
        </w:rPr>
        <w:t>5</w:t>
      </w:r>
      <w:r w:rsidR="00D95183" w:rsidRPr="00937670">
        <w:rPr>
          <w:sz w:val="22"/>
          <w:szCs w:val="22"/>
        </w:rPr>
        <w:t>.03.</w:t>
      </w:r>
      <w:r w:rsidR="00D95183" w:rsidRPr="00937670">
        <w:rPr>
          <w:sz w:val="22"/>
          <w:szCs w:val="22"/>
        </w:rPr>
        <w:tab/>
      </w:r>
      <w:r w:rsidR="00C7270B">
        <w:rPr>
          <w:sz w:val="22"/>
          <w:szCs w:val="22"/>
          <w:lang w:val="sr-Cyrl-RS"/>
        </w:rPr>
        <w:t>За потребе</w:t>
      </w:r>
      <w:r w:rsidR="00B954D7">
        <w:rPr>
          <w:sz w:val="22"/>
          <w:szCs w:val="22"/>
          <w:lang w:val="sr-Cyrl-RS"/>
        </w:rPr>
        <w:t xml:space="preserve"> Одељка </w:t>
      </w:r>
      <w:r w:rsidR="00D0638A">
        <w:rPr>
          <w:sz w:val="22"/>
          <w:szCs w:val="22"/>
        </w:rPr>
        <w:t>10.01</w:t>
      </w:r>
      <w:r w:rsidR="00B954D7">
        <w:rPr>
          <w:sz w:val="22"/>
          <w:szCs w:val="22"/>
          <w:lang w:val="sr-Cyrl-RS"/>
        </w:rPr>
        <w:t xml:space="preserve"> Општих услова</w:t>
      </w:r>
      <w:r w:rsidR="00D0638A">
        <w:rPr>
          <w:sz w:val="22"/>
          <w:szCs w:val="22"/>
        </w:rPr>
        <w:t>:</w:t>
      </w:r>
      <w:r w:rsidR="005320F7">
        <w:rPr>
          <w:sz w:val="22"/>
          <w:szCs w:val="22"/>
        </w:rPr>
        <w:t xml:space="preserve"> (a) </w:t>
      </w:r>
      <w:r w:rsidR="00B954D7">
        <w:rPr>
          <w:sz w:val="22"/>
          <w:szCs w:val="22"/>
          <w:lang w:val="sr-Cyrl-RS"/>
        </w:rPr>
        <w:t>адреса Банке је</w:t>
      </w:r>
      <w:r w:rsidR="00D95183" w:rsidRPr="00937670">
        <w:rPr>
          <w:sz w:val="22"/>
          <w:szCs w:val="22"/>
        </w:rPr>
        <w:t>:</w:t>
      </w:r>
    </w:p>
    <w:p w:rsidR="00D95183" w:rsidRPr="00937670" w:rsidRDefault="00D95183" w:rsidP="00595957">
      <w:pPr>
        <w:pStyle w:val="BodyText"/>
        <w:ind w:left="720"/>
        <w:rPr>
          <w:sz w:val="22"/>
          <w:szCs w:val="22"/>
        </w:rPr>
      </w:pPr>
    </w:p>
    <w:p w:rsidR="00D95183" w:rsidRPr="00937670" w:rsidRDefault="00D95183" w:rsidP="00595957">
      <w:pPr>
        <w:pStyle w:val="BodyText"/>
        <w:ind w:left="720"/>
        <w:rPr>
          <w:sz w:val="22"/>
          <w:szCs w:val="22"/>
        </w:rPr>
      </w:pPr>
      <w:r w:rsidRPr="00937670">
        <w:rPr>
          <w:sz w:val="22"/>
          <w:szCs w:val="22"/>
        </w:rPr>
        <w:t>International Bank for Reconstruction and Development</w:t>
      </w:r>
    </w:p>
    <w:p w:rsidR="00D95183" w:rsidRPr="00937670" w:rsidRDefault="00D95183" w:rsidP="00595957">
      <w:pPr>
        <w:pStyle w:val="BodyText"/>
        <w:ind w:left="720"/>
        <w:rPr>
          <w:sz w:val="22"/>
          <w:szCs w:val="22"/>
        </w:rPr>
      </w:pPr>
      <w:r w:rsidRPr="00937670">
        <w:rPr>
          <w:sz w:val="22"/>
          <w:szCs w:val="22"/>
        </w:rPr>
        <w:t>1818 H Street, N.W.</w:t>
      </w:r>
    </w:p>
    <w:p w:rsidR="00D95183" w:rsidRPr="00937670" w:rsidRDefault="00D95183" w:rsidP="00595957">
      <w:pPr>
        <w:pStyle w:val="BodyText"/>
        <w:ind w:left="720"/>
        <w:rPr>
          <w:sz w:val="22"/>
          <w:szCs w:val="22"/>
        </w:rPr>
      </w:pPr>
      <w:r w:rsidRPr="00937670">
        <w:rPr>
          <w:sz w:val="22"/>
          <w:szCs w:val="22"/>
        </w:rPr>
        <w:t>Washington, D.C. 20433</w:t>
      </w:r>
    </w:p>
    <w:p w:rsidR="00D95183" w:rsidRPr="008A2543" w:rsidRDefault="00D95183" w:rsidP="00595957">
      <w:pPr>
        <w:pStyle w:val="BodyText"/>
        <w:ind w:left="720"/>
        <w:rPr>
          <w:sz w:val="22"/>
          <w:szCs w:val="22"/>
          <w:lang w:val="sr-Cyrl-RS"/>
        </w:rPr>
      </w:pPr>
      <w:r w:rsidRPr="00937670">
        <w:rPr>
          <w:sz w:val="22"/>
          <w:szCs w:val="22"/>
        </w:rPr>
        <w:t>United States of America</w:t>
      </w:r>
      <w:r w:rsidR="005320F7">
        <w:rPr>
          <w:sz w:val="22"/>
          <w:szCs w:val="22"/>
        </w:rPr>
        <w:t xml:space="preserve">; </w:t>
      </w:r>
      <w:r w:rsidR="008A2543">
        <w:rPr>
          <w:sz w:val="22"/>
          <w:szCs w:val="22"/>
          <w:lang w:val="sr-Cyrl-RS"/>
        </w:rPr>
        <w:t>и</w:t>
      </w:r>
    </w:p>
    <w:p w:rsidR="00912FD2" w:rsidRDefault="00912FD2">
      <w:pPr>
        <w:spacing w:line="240" w:lineRule="auto"/>
        <w:rPr>
          <w:sz w:val="22"/>
          <w:szCs w:val="22"/>
        </w:rPr>
      </w:pPr>
      <w:r>
        <w:rPr>
          <w:sz w:val="22"/>
          <w:szCs w:val="22"/>
        </w:rPr>
        <w:br w:type="page"/>
      </w:r>
    </w:p>
    <w:p w:rsidR="005320F7" w:rsidRDefault="005320F7" w:rsidP="00595957">
      <w:pPr>
        <w:pStyle w:val="BodyText"/>
        <w:ind w:left="720"/>
        <w:rPr>
          <w:sz w:val="22"/>
          <w:szCs w:val="22"/>
        </w:rPr>
      </w:pPr>
    </w:p>
    <w:p w:rsidR="005320F7" w:rsidRPr="00937670" w:rsidRDefault="005320F7" w:rsidP="00595957">
      <w:pPr>
        <w:pStyle w:val="BodyText"/>
        <w:ind w:left="720"/>
        <w:rPr>
          <w:sz w:val="22"/>
          <w:szCs w:val="22"/>
        </w:rPr>
      </w:pPr>
      <w:r>
        <w:rPr>
          <w:sz w:val="22"/>
          <w:szCs w:val="22"/>
        </w:rPr>
        <w:t>(</w:t>
      </w:r>
      <w:r w:rsidR="00C7270B">
        <w:rPr>
          <w:sz w:val="22"/>
          <w:szCs w:val="22"/>
          <w:lang w:val="sr-Cyrl-RS"/>
        </w:rPr>
        <w:t>б</w:t>
      </w:r>
      <w:r>
        <w:rPr>
          <w:sz w:val="22"/>
          <w:szCs w:val="22"/>
        </w:rPr>
        <w:t xml:space="preserve">) </w:t>
      </w:r>
      <w:r w:rsidR="00C7270B">
        <w:rPr>
          <w:sz w:val="22"/>
          <w:szCs w:val="22"/>
          <w:lang w:val="sr-Cyrl-RS"/>
        </w:rPr>
        <w:t>е</w:t>
      </w:r>
      <w:r w:rsidR="008A2543">
        <w:rPr>
          <w:sz w:val="22"/>
          <w:szCs w:val="22"/>
          <w:lang w:val="sr-Cyrl-RS"/>
        </w:rPr>
        <w:t>лектронска адреса Банке је</w:t>
      </w:r>
      <w:r>
        <w:rPr>
          <w:sz w:val="22"/>
          <w:szCs w:val="22"/>
        </w:rPr>
        <w:t>:</w:t>
      </w:r>
    </w:p>
    <w:p w:rsidR="00D95183" w:rsidRPr="00937670" w:rsidRDefault="00D95183" w:rsidP="00595957">
      <w:pPr>
        <w:pStyle w:val="BodyText"/>
        <w:ind w:left="720"/>
        <w:rPr>
          <w:sz w:val="22"/>
          <w:szCs w:val="22"/>
        </w:rPr>
      </w:pPr>
    </w:p>
    <w:p w:rsidR="00D95183" w:rsidRPr="00937670" w:rsidRDefault="008A2543" w:rsidP="00595957">
      <w:pPr>
        <w:pStyle w:val="BodyText"/>
        <w:ind w:left="720"/>
        <w:rPr>
          <w:sz w:val="22"/>
          <w:szCs w:val="22"/>
        </w:rPr>
      </w:pPr>
      <w:r>
        <w:rPr>
          <w:sz w:val="22"/>
          <w:szCs w:val="22"/>
          <w:lang w:val="sr-Cyrl-RS"/>
        </w:rPr>
        <w:t>Број телекса</w:t>
      </w:r>
      <w:r>
        <w:rPr>
          <w:sz w:val="22"/>
          <w:szCs w:val="22"/>
        </w:rPr>
        <w:t>:</w:t>
      </w:r>
      <w:r>
        <w:rPr>
          <w:sz w:val="22"/>
          <w:szCs w:val="22"/>
        </w:rPr>
        <w:tab/>
      </w:r>
      <w:r>
        <w:rPr>
          <w:sz w:val="22"/>
          <w:szCs w:val="22"/>
        </w:rPr>
        <w:tab/>
      </w:r>
      <w:r>
        <w:rPr>
          <w:sz w:val="22"/>
          <w:szCs w:val="22"/>
          <w:lang w:val="sr-Cyrl-RS"/>
        </w:rPr>
        <w:t>Број телефакса</w:t>
      </w:r>
      <w:r w:rsidR="00D95183" w:rsidRPr="00937670">
        <w:rPr>
          <w:sz w:val="22"/>
          <w:szCs w:val="22"/>
        </w:rPr>
        <w:t>:</w:t>
      </w:r>
      <w:r w:rsidR="005320F7">
        <w:rPr>
          <w:sz w:val="22"/>
          <w:szCs w:val="22"/>
        </w:rPr>
        <w:tab/>
      </w:r>
      <w:r w:rsidR="005320F7">
        <w:rPr>
          <w:sz w:val="22"/>
          <w:szCs w:val="22"/>
        </w:rPr>
        <w:tab/>
      </w:r>
      <w:r>
        <w:rPr>
          <w:sz w:val="22"/>
          <w:szCs w:val="22"/>
          <w:lang w:val="sr-Cyrl-RS"/>
        </w:rPr>
        <w:t>Адреса електронске поште</w:t>
      </w:r>
      <w:r w:rsidR="005320F7">
        <w:rPr>
          <w:sz w:val="22"/>
          <w:szCs w:val="22"/>
        </w:rPr>
        <w:t>:</w:t>
      </w:r>
    </w:p>
    <w:p w:rsidR="00D95183" w:rsidRPr="00937670" w:rsidRDefault="00D95183" w:rsidP="00595957">
      <w:pPr>
        <w:pStyle w:val="BodyText"/>
        <w:ind w:left="720"/>
        <w:rPr>
          <w:sz w:val="22"/>
          <w:szCs w:val="22"/>
        </w:rPr>
      </w:pPr>
    </w:p>
    <w:p w:rsidR="00DE5108" w:rsidRDefault="00D95183" w:rsidP="00CA7CB8">
      <w:pPr>
        <w:pStyle w:val="BodyText"/>
        <w:ind w:left="720"/>
        <w:rPr>
          <w:sz w:val="22"/>
          <w:szCs w:val="22"/>
        </w:rPr>
      </w:pPr>
      <w:r w:rsidRPr="00937670">
        <w:rPr>
          <w:sz w:val="22"/>
          <w:szCs w:val="22"/>
        </w:rPr>
        <w:t xml:space="preserve">248423(MCI) </w:t>
      </w:r>
      <w:r w:rsidR="008A2543">
        <w:rPr>
          <w:sz w:val="22"/>
          <w:szCs w:val="22"/>
          <w:lang w:val="sr-Cyrl-RS"/>
        </w:rPr>
        <w:t>или</w:t>
      </w:r>
      <w:r w:rsidRPr="00937670">
        <w:rPr>
          <w:sz w:val="22"/>
          <w:szCs w:val="22"/>
        </w:rPr>
        <w:tab/>
        <w:t>1-202-477-6391</w:t>
      </w:r>
      <w:r w:rsidR="005320F7">
        <w:rPr>
          <w:sz w:val="22"/>
          <w:szCs w:val="22"/>
        </w:rPr>
        <w:tab/>
      </w:r>
      <w:r w:rsidR="005320F7">
        <w:rPr>
          <w:sz w:val="22"/>
          <w:szCs w:val="22"/>
        </w:rPr>
        <w:tab/>
      </w:r>
      <w:r w:rsidR="008A2543">
        <w:rPr>
          <w:sz w:val="22"/>
          <w:szCs w:val="22"/>
        </w:rPr>
        <w:tab/>
      </w:r>
      <w:hyperlink r:id="rId14" w:history="1">
        <w:r w:rsidR="00EE73A0" w:rsidRPr="001F0A04">
          <w:rPr>
            <w:rStyle w:val="Hyperlink"/>
            <w:sz w:val="22"/>
            <w:szCs w:val="22"/>
          </w:rPr>
          <w:t>npontara@worldbank.org</w:t>
        </w:r>
      </w:hyperlink>
      <w:r w:rsidR="00EE73A0">
        <w:rPr>
          <w:sz w:val="22"/>
          <w:szCs w:val="22"/>
        </w:rPr>
        <w:t xml:space="preserve"> </w:t>
      </w:r>
      <w:r w:rsidRPr="00937670">
        <w:rPr>
          <w:sz w:val="22"/>
          <w:szCs w:val="22"/>
        </w:rPr>
        <w:t xml:space="preserve"> 64145(MCI)</w:t>
      </w:r>
    </w:p>
    <w:p w:rsidR="00E64E4A" w:rsidRDefault="00E64E4A" w:rsidP="00CA7CB8">
      <w:pPr>
        <w:pStyle w:val="BodyText"/>
        <w:ind w:left="720"/>
        <w:rPr>
          <w:sz w:val="22"/>
          <w:szCs w:val="22"/>
        </w:rPr>
      </w:pPr>
    </w:p>
    <w:p w:rsidR="00DE5108" w:rsidRDefault="00DE5108" w:rsidP="00CA7CB8">
      <w:pPr>
        <w:pStyle w:val="BodyText"/>
        <w:ind w:left="720"/>
        <w:rPr>
          <w:sz w:val="22"/>
          <w:szCs w:val="22"/>
        </w:rPr>
      </w:pPr>
    </w:p>
    <w:p w:rsidR="00DE5108" w:rsidRPr="00CA7CB8" w:rsidRDefault="00DE5108" w:rsidP="00CA7CB8">
      <w:pPr>
        <w:pStyle w:val="BodyText"/>
        <w:ind w:left="720"/>
        <w:rPr>
          <w:sz w:val="22"/>
          <w:szCs w:val="22"/>
        </w:rPr>
      </w:pPr>
    </w:p>
    <w:p w:rsidR="00D95183" w:rsidRPr="00937670" w:rsidRDefault="00C40086">
      <w:pPr>
        <w:pStyle w:val="BodyText"/>
        <w:rPr>
          <w:sz w:val="22"/>
          <w:szCs w:val="22"/>
        </w:rPr>
      </w:pPr>
      <w:r w:rsidRPr="00B20C5D">
        <w:rPr>
          <w:sz w:val="22"/>
          <w:szCs w:val="22"/>
          <w:lang w:val="sr-Cyrl-CS"/>
        </w:rPr>
        <w:t>СПОРАЗУМ постигнут и потписан на енглеском језику на Датум потписивања</w:t>
      </w:r>
      <w:r w:rsidR="00D95183" w:rsidRPr="00937670">
        <w:rPr>
          <w:sz w:val="22"/>
          <w:szCs w:val="22"/>
        </w:rPr>
        <w:t>.</w:t>
      </w:r>
    </w:p>
    <w:p w:rsidR="00D95183" w:rsidRPr="00937670" w:rsidRDefault="00D95183">
      <w:pPr>
        <w:pStyle w:val="BodyText"/>
        <w:rPr>
          <w:sz w:val="22"/>
          <w:szCs w:val="22"/>
        </w:rPr>
      </w:pPr>
      <w:r w:rsidRPr="00937670">
        <w:rPr>
          <w:sz w:val="22"/>
          <w:szCs w:val="22"/>
        </w:rPr>
        <w:tab/>
      </w:r>
    </w:p>
    <w:p w:rsidR="00E948F4" w:rsidRPr="00937670" w:rsidRDefault="00E948F4" w:rsidP="00E948F4">
      <w:pPr>
        <w:spacing w:line="240" w:lineRule="auto"/>
        <w:ind w:left="2880" w:firstLine="720"/>
        <w:rPr>
          <w:b/>
          <w:sz w:val="22"/>
          <w:szCs w:val="22"/>
        </w:rPr>
      </w:pPr>
    </w:p>
    <w:p w:rsidR="00E948F4" w:rsidRPr="008A2543" w:rsidRDefault="00122353" w:rsidP="00D11D84">
      <w:pPr>
        <w:spacing w:line="240" w:lineRule="auto"/>
        <w:ind w:left="2880" w:hanging="720"/>
        <w:rPr>
          <w:b/>
          <w:sz w:val="22"/>
          <w:szCs w:val="22"/>
          <w:lang w:val="sr-Cyrl-RS"/>
        </w:rPr>
      </w:pPr>
      <w:r>
        <w:rPr>
          <w:b/>
          <w:sz w:val="22"/>
          <w:szCs w:val="22"/>
          <w:lang w:val="sr-Cyrl-RS"/>
        </w:rPr>
        <w:t>РЕПУБЛИКА СРБИЈА</w:t>
      </w:r>
    </w:p>
    <w:p w:rsidR="00E948F4" w:rsidRPr="00937670" w:rsidRDefault="00E948F4" w:rsidP="00E948F4">
      <w:pPr>
        <w:spacing w:line="240" w:lineRule="auto"/>
        <w:rPr>
          <w:b/>
          <w:sz w:val="22"/>
          <w:szCs w:val="22"/>
        </w:rPr>
      </w:pPr>
    </w:p>
    <w:p w:rsidR="00B34CD2" w:rsidRPr="00CF2390" w:rsidRDefault="00B34CD2" w:rsidP="00B34CD2">
      <w:pPr>
        <w:jc w:val="both"/>
        <w:rPr>
          <w:b/>
          <w:sz w:val="22"/>
          <w:szCs w:val="22"/>
        </w:rPr>
      </w:pPr>
    </w:p>
    <w:p w:rsidR="00B34CD2" w:rsidRDefault="00B34CD2" w:rsidP="00D11D84">
      <w:pPr>
        <w:spacing w:line="240" w:lineRule="auto"/>
        <w:ind w:firstLine="2880"/>
        <w:rPr>
          <w:b/>
          <w:sz w:val="22"/>
          <w:szCs w:val="22"/>
        </w:rPr>
      </w:pPr>
      <w:r>
        <w:rPr>
          <w:b/>
          <w:sz w:val="22"/>
          <w:szCs w:val="22"/>
        </w:rPr>
        <w:t>__________________________________</w:t>
      </w:r>
      <w:r w:rsidR="00D11D84">
        <w:rPr>
          <w:b/>
          <w:sz w:val="22"/>
          <w:szCs w:val="22"/>
          <w:lang w:val="sr-Cyrl-RS"/>
        </w:rPr>
        <w:t>__</w:t>
      </w:r>
      <w:r>
        <w:rPr>
          <w:b/>
          <w:sz w:val="22"/>
          <w:szCs w:val="22"/>
        </w:rPr>
        <w:t>___</w:t>
      </w:r>
      <w:sdt>
        <w:sdtPr>
          <w:rPr>
            <w:rStyle w:val="Style1"/>
          </w:rPr>
          <w:alias w:val="DocuSign Anchor Tag"/>
          <w:tag w:val="DocuSign Anchor Tag"/>
          <w:id w:val="-342099134"/>
          <w:lock w:val="sdtContentLocked"/>
          <w:placeholder>
            <w:docPart w:val="675B1A6F50ED42319BC59583C96C3696"/>
          </w:placeholder>
          <w15:color w:val="FF0000"/>
        </w:sdtPr>
        <w:sdtEndPr>
          <w:rPr>
            <w:rStyle w:val="Style1"/>
          </w:rPr>
        </w:sdtEndPr>
        <w:sdtContent>
          <w:r w:rsidRPr="00B34CD2">
            <w:rPr>
              <w:rStyle w:val="Style1"/>
            </w:rPr>
            <w:t>/s1/</w:t>
          </w:r>
        </w:sdtContent>
      </w:sdt>
    </w:p>
    <w:p w:rsidR="00B34CD2" w:rsidRPr="008A2543" w:rsidRDefault="008A2543" w:rsidP="00D11D84">
      <w:pPr>
        <w:ind w:firstLine="3600"/>
        <w:rPr>
          <w:b/>
          <w:sz w:val="22"/>
          <w:szCs w:val="22"/>
          <w:lang w:val="sr-Cyrl-RS"/>
        </w:rPr>
      </w:pPr>
      <w:r>
        <w:rPr>
          <w:b/>
          <w:sz w:val="22"/>
          <w:szCs w:val="22"/>
          <w:lang w:val="sr-Cyrl-RS"/>
        </w:rPr>
        <w:t>Овлашћени представник</w:t>
      </w:r>
      <w:r>
        <w:rPr>
          <w:b/>
          <w:sz w:val="22"/>
          <w:szCs w:val="22"/>
          <w:lang w:val="sr-Cyrl-RS"/>
        </w:rPr>
        <w:tab/>
      </w:r>
    </w:p>
    <w:p w:rsidR="00B34CD2" w:rsidRDefault="00252003" w:rsidP="00D11D84">
      <w:pPr>
        <w:ind w:firstLine="2880"/>
        <w:rPr>
          <w:b/>
          <w:sz w:val="22"/>
          <w:szCs w:val="22"/>
        </w:rPr>
      </w:pPr>
      <w:r>
        <w:rPr>
          <w:b/>
          <w:sz w:val="22"/>
          <w:szCs w:val="22"/>
          <w:lang w:val="sr-Cyrl-RS"/>
        </w:rPr>
        <w:t>Име</w:t>
      </w:r>
      <w:r w:rsidR="00BE6C49">
        <w:rPr>
          <w:b/>
          <w:sz w:val="22"/>
          <w:szCs w:val="22"/>
          <w:lang w:val="sr-Cyrl-RS"/>
        </w:rPr>
        <w:t xml:space="preserve"> и презиме</w:t>
      </w:r>
      <w:r>
        <w:rPr>
          <w:b/>
          <w:sz w:val="22"/>
          <w:szCs w:val="22"/>
          <w:lang w:val="sr-Cyrl-RS"/>
        </w:rPr>
        <w:t xml:space="preserve"> </w:t>
      </w:r>
      <w:r w:rsidR="00B34CD2">
        <w:rPr>
          <w:b/>
          <w:sz w:val="22"/>
          <w:szCs w:val="22"/>
        </w:rPr>
        <w:t>:</w:t>
      </w:r>
      <w:r>
        <w:rPr>
          <w:b/>
          <w:sz w:val="22"/>
          <w:szCs w:val="22"/>
        </w:rPr>
        <w:t xml:space="preserve"> ___</w:t>
      </w:r>
      <w:r w:rsidRPr="00B44E18">
        <w:rPr>
          <w:sz w:val="22"/>
          <w:szCs w:val="22"/>
          <w:u w:val="single"/>
          <w:lang w:val="sr-Cyrl-RS"/>
        </w:rPr>
        <w:t>Синиша Мали</w:t>
      </w:r>
      <w:r w:rsidR="00D11D84">
        <w:rPr>
          <w:b/>
          <w:sz w:val="22"/>
          <w:szCs w:val="22"/>
          <w:lang w:val="sr-Cyrl-RS"/>
        </w:rPr>
        <w:t>_</w:t>
      </w:r>
      <w:r>
        <w:rPr>
          <w:b/>
          <w:sz w:val="22"/>
          <w:szCs w:val="22"/>
        </w:rPr>
        <w:t>___</w:t>
      </w:r>
      <w:r w:rsidR="00BE6C49">
        <w:rPr>
          <w:b/>
          <w:sz w:val="22"/>
          <w:szCs w:val="22"/>
        </w:rPr>
        <w:t>_</w:t>
      </w:r>
      <w:r w:rsidR="00D11D84">
        <w:rPr>
          <w:b/>
          <w:sz w:val="22"/>
          <w:szCs w:val="22"/>
          <w:lang w:val="sr-Cyrl-RS"/>
        </w:rPr>
        <w:t>___</w:t>
      </w:r>
      <w:r w:rsidR="00B34CD2">
        <w:rPr>
          <w:b/>
          <w:sz w:val="22"/>
          <w:szCs w:val="22"/>
        </w:rPr>
        <w:t>_</w:t>
      </w:r>
      <w:sdt>
        <w:sdtPr>
          <w:rPr>
            <w:rStyle w:val="Style1"/>
          </w:rPr>
          <w:alias w:val="DocuSign Anchor Tag"/>
          <w:tag w:val="DocuSign Anchor Tag"/>
          <w:id w:val="-2007048701"/>
          <w:lock w:val="sdtContentLocked"/>
          <w:placeholder>
            <w:docPart w:val="675B1A6F50ED42319BC59583C96C3696"/>
          </w:placeholder>
          <w15:color w:val="FF0000"/>
        </w:sdtPr>
        <w:sdtEndPr>
          <w:rPr>
            <w:rStyle w:val="Style1"/>
          </w:rPr>
        </w:sdtEndPr>
        <w:sdtContent>
          <w:r w:rsidR="00B34CD2" w:rsidRPr="00B34CD2">
            <w:rPr>
              <w:rStyle w:val="Style1"/>
            </w:rPr>
            <w:t>/n1/</w:t>
          </w:r>
        </w:sdtContent>
      </w:sdt>
    </w:p>
    <w:p w:rsidR="00D11D84" w:rsidRDefault="008A2543" w:rsidP="00D11D84">
      <w:pPr>
        <w:spacing w:line="240" w:lineRule="auto"/>
        <w:ind w:left="4320" w:hanging="1440"/>
        <w:rPr>
          <w:sz w:val="22"/>
          <w:szCs w:val="22"/>
          <w:lang w:val="sr-Cyrl-RS"/>
        </w:rPr>
      </w:pPr>
      <w:r>
        <w:rPr>
          <w:b/>
          <w:sz w:val="22"/>
          <w:szCs w:val="22"/>
          <w:lang w:val="sr-Cyrl-RS"/>
        </w:rPr>
        <w:t>Функција</w:t>
      </w:r>
      <w:r w:rsidR="00B34CD2">
        <w:rPr>
          <w:b/>
          <w:sz w:val="22"/>
          <w:szCs w:val="22"/>
        </w:rPr>
        <w:t xml:space="preserve">: </w:t>
      </w:r>
      <w:r w:rsidR="00D11D84">
        <w:rPr>
          <w:sz w:val="22"/>
          <w:szCs w:val="22"/>
          <w:u w:val="single"/>
          <w:lang w:val="sr-Cyrl-RS"/>
        </w:rPr>
        <w:t>Потпредседник Владе и</w:t>
      </w:r>
      <w:r w:rsidR="00D11D84" w:rsidRPr="00D11D84">
        <w:rPr>
          <w:sz w:val="22"/>
          <w:szCs w:val="22"/>
          <w:u w:val="single"/>
          <w:lang w:val="sr-Cyrl-RS"/>
        </w:rPr>
        <w:t xml:space="preserve"> </w:t>
      </w:r>
      <w:r w:rsidR="00252003" w:rsidRPr="00D11D84">
        <w:rPr>
          <w:sz w:val="22"/>
          <w:szCs w:val="22"/>
          <w:u w:val="single"/>
          <w:lang w:val="sr-Cyrl-RS"/>
        </w:rPr>
        <w:t>министар</w:t>
      </w:r>
    </w:p>
    <w:p w:rsidR="00B34CD2" w:rsidRDefault="00252003" w:rsidP="00D11D84">
      <w:pPr>
        <w:ind w:left="4320"/>
        <w:rPr>
          <w:b/>
          <w:sz w:val="22"/>
          <w:szCs w:val="22"/>
        </w:rPr>
      </w:pPr>
      <w:r w:rsidRPr="00B44E18">
        <w:rPr>
          <w:sz w:val="22"/>
          <w:szCs w:val="22"/>
          <w:lang w:val="sr-Cyrl-RS"/>
        </w:rPr>
        <w:t xml:space="preserve"> финансија</w:t>
      </w:r>
      <w:sdt>
        <w:sdtPr>
          <w:rPr>
            <w:rStyle w:val="Style1"/>
          </w:rPr>
          <w:alias w:val="DocuSign Anchor Tag"/>
          <w:tag w:val="DocuSign Anchor Tag"/>
          <w:id w:val="-1390111006"/>
          <w:lock w:val="sdtContentLocked"/>
          <w:placeholder>
            <w:docPart w:val="675B1A6F50ED42319BC59583C96C3696"/>
          </w:placeholder>
          <w15:color w:val="FF0000"/>
        </w:sdtPr>
        <w:sdtEndPr>
          <w:rPr>
            <w:rStyle w:val="Style1"/>
          </w:rPr>
        </w:sdtEndPr>
        <w:sdtContent>
          <w:r w:rsidR="00B34CD2" w:rsidRPr="00B34CD2">
            <w:rPr>
              <w:rStyle w:val="Style1"/>
            </w:rPr>
            <w:t>/t1/</w:t>
          </w:r>
        </w:sdtContent>
      </w:sdt>
    </w:p>
    <w:p w:rsidR="00E948F4" w:rsidRPr="00937670" w:rsidRDefault="008A2543" w:rsidP="00D11D84">
      <w:pPr>
        <w:spacing w:line="240" w:lineRule="auto"/>
        <w:ind w:firstLine="2880"/>
        <w:rPr>
          <w:b/>
          <w:sz w:val="22"/>
          <w:szCs w:val="22"/>
        </w:rPr>
      </w:pPr>
      <w:r>
        <w:rPr>
          <w:b/>
          <w:sz w:val="22"/>
          <w:szCs w:val="22"/>
          <w:lang w:val="sr-Cyrl-RS"/>
        </w:rPr>
        <w:t>Датум</w:t>
      </w:r>
      <w:r w:rsidR="00122353">
        <w:rPr>
          <w:b/>
          <w:sz w:val="22"/>
          <w:szCs w:val="22"/>
        </w:rPr>
        <w:t>: __</w:t>
      </w:r>
      <w:r w:rsidR="00122353" w:rsidRPr="00B558B3">
        <w:rPr>
          <w:sz w:val="22"/>
          <w:szCs w:val="22"/>
          <w:u w:val="single"/>
        </w:rPr>
        <w:t>30</w:t>
      </w:r>
      <w:r w:rsidR="003E5C36">
        <w:rPr>
          <w:sz w:val="22"/>
          <w:szCs w:val="22"/>
          <w:u w:val="single"/>
        </w:rPr>
        <w:t>.</w:t>
      </w:r>
      <w:r w:rsidR="00122353" w:rsidRPr="00B558B3">
        <w:rPr>
          <w:sz w:val="22"/>
          <w:szCs w:val="22"/>
          <w:u w:val="single"/>
        </w:rPr>
        <w:t xml:space="preserve">  </w:t>
      </w:r>
      <w:r w:rsidR="00122353" w:rsidRPr="00B558B3">
        <w:rPr>
          <w:sz w:val="22"/>
          <w:szCs w:val="22"/>
          <w:u w:val="single"/>
          <w:lang w:val="sr-Cyrl-RS"/>
        </w:rPr>
        <w:t>мај 2023. године</w:t>
      </w:r>
      <w:r w:rsidR="00122353">
        <w:rPr>
          <w:b/>
          <w:sz w:val="22"/>
          <w:szCs w:val="22"/>
        </w:rPr>
        <w:t>___</w:t>
      </w:r>
      <w:r w:rsidR="00D11D84">
        <w:rPr>
          <w:b/>
          <w:sz w:val="22"/>
          <w:szCs w:val="22"/>
          <w:lang w:val="sr-Cyrl-RS"/>
        </w:rPr>
        <w:t>________</w:t>
      </w:r>
      <w:r w:rsidR="00B34CD2">
        <w:rPr>
          <w:b/>
          <w:sz w:val="22"/>
          <w:szCs w:val="22"/>
        </w:rPr>
        <w:t>__</w:t>
      </w:r>
      <w:sdt>
        <w:sdtPr>
          <w:rPr>
            <w:rStyle w:val="Style1"/>
          </w:rPr>
          <w:alias w:val="DocuSign Anchor Tag"/>
          <w:tag w:val="DocuSign Anchor Tag"/>
          <w:id w:val="-2032023347"/>
          <w:lock w:val="sdtContentLocked"/>
          <w:placeholder>
            <w:docPart w:val="675B1A6F50ED42319BC59583C96C3696"/>
          </w:placeholder>
          <w15:color w:val="FF0000"/>
        </w:sdtPr>
        <w:sdtEndPr>
          <w:rPr>
            <w:rStyle w:val="Style1"/>
          </w:rPr>
        </w:sdtEndPr>
        <w:sdtContent>
          <w:r w:rsidR="00B34CD2" w:rsidRPr="00B34CD2">
            <w:rPr>
              <w:rStyle w:val="Style1"/>
            </w:rPr>
            <w:t>/d1/</w:t>
          </w:r>
        </w:sdtContent>
      </w:sdt>
    </w:p>
    <w:p w:rsidR="00B34CD2" w:rsidRDefault="00B34CD2" w:rsidP="00E948F4">
      <w:pPr>
        <w:pStyle w:val="BodyText"/>
        <w:ind w:left="2880" w:firstLine="720"/>
        <w:rPr>
          <w:b/>
          <w:sz w:val="22"/>
          <w:szCs w:val="22"/>
        </w:rPr>
      </w:pPr>
    </w:p>
    <w:p w:rsidR="00B34CD2" w:rsidRDefault="00B34CD2" w:rsidP="00E948F4">
      <w:pPr>
        <w:pStyle w:val="BodyText"/>
        <w:ind w:left="2880" w:firstLine="720"/>
        <w:rPr>
          <w:b/>
          <w:sz w:val="22"/>
          <w:szCs w:val="22"/>
        </w:rPr>
      </w:pPr>
    </w:p>
    <w:p w:rsidR="008A2543" w:rsidRDefault="00122353" w:rsidP="00D11D84">
      <w:pPr>
        <w:pStyle w:val="BodyText"/>
        <w:ind w:left="2880" w:hanging="720"/>
        <w:rPr>
          <w:b/>
          <w:sz w:val="22"/>
          <w:szCs w:val="22"/>
        </w:rPr>
      </w:pPr>
      <w:r>
        <w:rPr>
          <w:b/>
          <w:sz w:val="22"/>
          <w:szCs w:val="22"/>
          <w:lang w:val="sr-Cyrl-RS"/>
        </w:rPr>
        <w:t>МЕЂУНАРОДНА БАНКА</w:t>
      </w:r>
      <w:r w:rsidR="008A2543">
        <w:rPr>
          <w:b/>
          <w:sz w:val="22"/>
          <w:szCs w:val="22"/>
          <w:lang w:val="sr-Cyrl-RS"/>
        </w:rPr>
        <w:t xml:space="preserve"> ЗА ОБНОВУ И РАЗВОЈ</w:t>
      </w:r>
    </w:p>
    <w:p w:rsidR="00E948F4" w:rsidRPr="00937670" w:rsidRDefault="00D673E7" w:rsidP="008A2543">
      <w:pPr>
        <w:pStyle w:val="BodyText"/>
        <w:rPr>
          <w:b/>
          <w:sz w:val="22"/>
          <w:szCs w:val="22"/>
        </w:rPr>
      </w:pPr>
      <w:r>
        <w:rPr>
          <w:b/>
          <w:sz w:val="22"/>
          <w:szCs w:val="22"/>
        </w:rPr>
        <w:t xml:space="preserve">     </w:t>
      </w:r>
    </w:p>
    <w:p w:rsidR="00B34CD2" w:rsidRPr="00CF2390" w:rsidRDefault="00B34CD2" w:rsidP="00B34CD2">
      <w:pPr>
        <w:jc w:val="both"/>
        <w:rPr>
          <w:b/>
          <w:sz w:val="22"/>
          <w:szCs w:val="22"/>
        </w:rPr>
      </w:pPr>
    </w:p>
    <w:p w:rsidR="00D11D84" w:rsidRDefault="00B34CD2" w:rsidP="00D11D84">
      <w:pPr>
        <w:spacing w:line="240" w:lineRule="auto"/>
        <w:ind w:firstLine="2880"/>
        <w:rPr>
          <w:b/>
          <w:sz w:val="22"/>
          <w:szCs w:val="22"/>
        </w:rPr>
      </w:pPr>
      <w:r>
        <w:rPr>
          <w:b/>
          <w:sz w:val="22"/>
          <w:szCs w:val="22"/>
        </w:rPr>
        <w:t>___________________________________</w:t>
      </w:r>
      <w:r w:rsidR="00B558B3">
        <w:rPr>
          <w:b/>
          <w:sz w:val="22"/>
          <w:szCs w:val="22"/>
          <w:lang w:val="sr-Cyrl-RS"/>
        </w:rPr>
        <w:t>__</w:t>
      </w:r>
      <w:r>
        <w:rPr>
          <w:b/>
          <w:sz w:val="22"/>
          <w:szCs w:val="22"/>
        </w:rPr>
        <w:t>__</w:t>
      </w:r>
      <w:sdt>
        <w:sdtPr>
          <w:rPr>
            <w:rStyle w:val="Style1"/>
          </w:rPr>
          <w:alias w:val="DocuSign Anchor Tag"/>
          <w:tag w:val="DocuSign Anchor Tag"/>
          <w:id w:val="834352036"/>
          <w:lock w:val="sdtContentLocked"/>
          <w:placeholder>
            <w:docPart w:val="B8E863F9CCC54900946748ADA7EBB478"/>
          </w:placeholder>
          <w15:color w:val="FF0000"/>
        </w:sdtPr>
        <w:sdtEndPr>
          <w:rPr>
            <w:rStyle w:val="Style1"/>
          </w:rPr>
        </w:sdtEndPr>
        <w:sdtContent>
          <w:r w:rsidRPr="00B34CD2">
            <w:rPr>
              <w:rStyle w:val="Style1"/>
            </w:rPr>
            <w:t>/s1/</w:t>
          </w:r>
        </w:sdtContent>
      </w:sdt>
    </w:p>
    <w:p w:rsidR="00B34CD2" w:rsidRPr="00D11D84" w:rsidRDefault="008A2543" w:rsidP="0068793E">
      <w:pPr>
        <w:spacing w:line="240" w:lineRule="auto"/>
        <w:ind w:firstLine="3600"/>
        <w:rPr>
          <w:b/>
          <w:sz w:val="22"/>
          <w:szCs w:val="22"/>
        </w:rPr>
      </w:pPr>
      <w:r>
        <w:rPr>
          <w:b/>
          <w:sz w:val="22"/>
          <w:szCs w:val="22"/>
          <w:lang w:val="sr-Cyrl-RS"/>
        </w:rPr>
        <w:t>Овлашћени представник</w:t>
      </w:r>
    </w:p>
    <w:p w:rsidR="00B558B3" w:rsidRDefault="00B558B3" w:rsidP="00B558B3">
      <w:pPr>
        <w:rPr>
          <w:b/>
          <w:sz w:val="22"/>
          <w:szCs w:val="22"/>
          <w:lang w:val="sr-Cyrl-RS"/>
        </w:rPr>
      </w:pPr>
      <w:r>
        <w:rPr>
          <w:b/>
          <w:sz w:val="22"/>
          <w:szCs w:val="22"/>
          <w:lang w:val="sr-Cyrl-RS"/>
        </w:rPr>
        <w:t xml:space="preserve"> </w:t>
      </w:r>
    </w:p>
    <w:p w:rsidR="00B34CD2" w:rsidRDefault="008A2543" w:rsidP="00B558B3">
      <w:pPr>
        <w:ind w:firstLine="2880"/>
        <w:rPr>
          <w:b/>
          <w:sz w:val="22"/>
          <w:szCs w:val="22"/>
        </w:rPr>
      </w:pPr>
      <w:r>
        <w:rPr>
          <w:b/>
          <w:sz w:val="22"/>
          <w:szCs w:val="22"/>
          <w:lang w:val="sr-Cyrl-RS"/>
        </w:rPr>
        <w:t>Име и презиме</w:t>
      </w:r>
      <w:r w:rsidR="00252003">
        <w:rPr>
          <w:b/>
          <w:sz w:val="22"/>
          <w:szCs w:val="22"/>
        </w:rPr>
        <w:t xml:space="preserve">: </w:t>
      </w:r>
      <w:r w:rsidR="00B34CD2">
        <w:rPr>
          <w:b/>
          <w:sz w:val="22"/>
          <w:szCs w:val="22"/>
        </w:rPr>
        <w:t>_</w:t>
      </w:r>
      <w:r w:rsidR="00252003" w:rsidRPr="00252003">
        <w:rPr>
          <w:sz w:val="22"/>
          <w:szCs w:val="22"/>
          <w:u w:val="single"/>
          <w:lang w:val="sr-Latn-RS"/>
        </w:rPr>
        <w:t xml:space="preserve"> </w:t>
      </w:r>
      <w:r w:rsidR="00252003" w:rsidRPr="00B44E18">
        <w:rPr>
          <w:sz w:val="22"/>
          <w:szCs w:val="22"/>
          <w:u w:val="single"/>
          <w:lang w:val="sr-Latn-RS"/>
        </w:rPr>
        <w:t>Nicola Pontara</w:t>
      </w:r>
      <w:r w:rsidR="00B558B3">
        <w:rPr>
          <w:b/>
          <w:sz w:val="22"/>
          <w:szCs w:val="22"/>
          <w:lang w:val="sr-Cyrl-RS"/>
        </w:rPr>
        <w:t>___</w:t>
      </w:r>
      <w:r w:rsidR="00252003">
        <w:rPr>
          <w:b/>
          <w:sz w:val="22"/>
          <w:szCs w:val="22"/>
        </w:rPr>
        <w:t>_</w:t>
      </w:r>
      <w:r w:rsidR="00122353">
        <w:rPr>
          <w:b/>
          <w:sz w:val="22"/>
          <w:szCs w:val="22"/>
        </w:rPr>
        <w:t>_____</w:t>
      </w:r>
      <w:r w:rsidR="00B34CD2">
        <w:rPr>
          <w:b/>
          <w:sz w:val="22"/>
          <w:szCs w:val="22"/>
        </w:rPr>
        <w:t>__</w:t>
      </w:r>
      <w:sdt>
        <w:sdtPr>
          <w:rPr>
            <w:rStyle w:val="Style1"/>
          </w:rPr>
          <w:alias w:val="DocuSign Anchor Tag"/>
          <w:tag w:val="DocuSign Anchor Tag"/>
          <w:id w:val="2020340737"/>
          <w:lock w:val="sdtContentLocked"/>
          <w:placeholder>
            <w:docPart w:val="B8E863F9CCC54900946748ADA7EBB478"/>
          </w:placeholder>
          <w15:color w:val="FF0000"/>
        </w:sdtPr>
        <w:sdtEndPr>
          <w:rPr>
            <w:rStyle w:val="Style1"/>
          </w:rPr>
        </w:sdtEndPr>
        <w:sdtContent>
          <w:r w:rsidR="00B34CD2" w:rsidRPr="00B34CD2">
            <w:rPr>
              <w:rStyle w:val="Style1"/>
            </w:rPr>
            <w:t>/n1/</w:t>
          </w:r>
        </w:sdtContent>
      </w:sdt>
    </w:p>
    <w:p w:rsidR="00252003" w:rsidRPr="00AA5621" w:rsidRDefault="008A2543" w:rsidP="00B558B3">
      <w:pPr>
        <w:tabs>
          <w:tab w:val="left" w:pos="7020"/>
        </w:tabs>
        <w:spacing w:line="240" w:lineRule="auto"/>
        <w:ind w:firstLine="2880"/>
        <w:rPr>
          <w:b/>
          <w:sz w:val="22"/>
          <w:szCs w:val="22"/>
          <w:u w:val="single"/>
          <w:lang w:val="sr-Latn-RS"/>
        </w:rPr>
      </w:pPr>
      <w:r>
        <w:rPr>
          <w:b/>
          <w:sz w:val="22"/>
          <w:szCs w:val="22"/>
          <w:lang w:val="sr-Cyrl-RS"/>
        </w:rPr>
        <w:t>Функција</w:t>
      </w:r>
      <w:r w:rsidR="00B34CD2">
        <w:rPr>
          <w:b/>
          <w:sz w:val="22"/>
          <w:szCs w:val="22"/>
        </w:rPr>
        <w:t>: _</w:t>
      </w:r>
      <w:r w:rsidR="00252003" w:rsidRPr="00252003">
        <w:rPr>
          <w:sz w:val="22"/>
          <w:szCs w:val="22"/>
          <w:u w:val="single"/>
          <w:lang w:val="sr-Cyrl-RS"/>
        </w:rPr>
        <w:t xml:space="preserve"> </w:t>
      </w:r>
      <w:r w:rsidR="00252003" w:rsidRPr="00EC5380">
        <w:rPr>
          <w:sz w:val="22"/>
          <w:szCs w:val="22"/>
          <w:u w:val="single"/>
          <w:lang w:val="sr-Cyrl-RS"/>
        </w:rPr>
        <w:t>Менаџер за Србију</w:t>
      </w:r>
      <w:r w:rsidR="00252003" w:rsidRPr="00EC5380">
        <w:rPr>
          <w:sz w:val="22"/>
          <w:szCs w:val="22"/>
          <w:u w:val="single"/>
        </w:rPr>
        <w:t xml:space="preserve">, </w:t>
      </w:r>
      <w:r w:rsidR="00252003" w:rsidRPr="00EC5380">
        <w:rPr>
          <w:sz w:val="22"/>
          <w:szCs w:val="22"/>
          <w:u w:val="single"/>
          <w:lang w:val="sr-Cyrl-RS"/>
        </w:rPr>
        <w:t>Европу и_</w:t>
      </w:r>
      <w:r w:rsidR="00252003">
        <w:rPr>
          <w:sz w:val="22"/>
          <w:szCs w:val="22"/>
          <w:u w:val="single"/>
          <w:lang w:val="sr-Cyrl-RS"/>
        </w:rPr>
        <w:t>_</w:t>
      </w:r>
      <w:r w:rsidR="00252003" w:rsidRPr="00AA5621">
        <w:rPr>
          <w:b/>
          <w:sz w:val="22"/>
          <w:szCs w:val="22"/>
          <w:u w:val="single"/>
          <w:lang w:val="sr-Cyrl-RS"/>
        </w:rPr>
        <w:t xml:space="preserve"> </w:t>
      </w:r>
      <w:r w:rsidR="00252003" w:rsidRPr="00AA5621">
        <w:rPr>
          <w:b/>
          <w:sz w:val="22"/>
          <w:szCs w:val="22"/>
          <w:u w:val="single"/>
          <w:lang w:val="sr-Latn-RS"/>
        </w:rPr>
        <w:t xml:space="preserve"> </w:t>
      </w:r>
    </w:p>
    <w:p w:rsidR="00B34CD2" w:rsidRDefault="00B558B3" w:rsidP="00252003">
      <w:pPr>
        <w:ind w:left="4320"/>
        <w:rPr>
          <w:b/>
          <w:sz w:val="22"/>
          <w:szCs w:val="22"/>
        </w:rPr>
      </w:pPr>
      <w:r>
        <w:rPr>
          <w:b/>
          <w:sz w:val="22"/>
          <w:szCs w:val="22"/>
          <w:lang w:val="sr-Latn-RS"/>
        </w:rPr>
        <w:t xml:space="preserve">      </w:t>
      </w:r>
      <w:r w:rsidR="00252003" w:rsidRPr="00EC5380">
        <w:rPr>
          <w:sz w:val="22"/>
          <w:szCs w:val="22"/>
          <w:lang w:val="sr-Cyrl-RS"/>
        </w:rPr>
        <w:t>Централну Азију</w:t>
      </w:r>
      <w:sdt>
        <w:sdtPr>
          <w:rPr>
            <w:rStyle w:val="Style1"/>
          </w:rPr>
          <w:alias w:val="DocuSign Anchor Tag"/>
          <w:tag w:val="DocuSign Anchor Tag"/>
          <w:id w:val="888992108"/>
          <w:lock w:val="sdtContentLocked"/>
          <w:placeholder>
            <w:docPart w:val="B8E863F9CCC54900946748ADA7EBB478"/>
          </w:placeholder>
          <w15:color w:val="FF0000"/>
        </w:sdtPr>
        <w:sdtEndPr>
          <w:rPr>
            <w:rStyle w:val="Style1"/>
          </w:rPr>
        </w:sdtEndPr>
        <w:sdtContent>
          <w:r w:rsidR="00B34CD2" w:rsidRPr="00B34CD2">
            <w:rPr>
              <w:rStyle w:val="Style1"/>
            </w:rPr>
            <w:t>/t1/</w:t>
          </w:r>
        </w:sdtContent>
      </w:sdt>
    </w:p>
    <w:p w:rsidR="00B34CD2" w:rsidRPr="00937670" w:rsidRDefault="008A2543" w:rsidP="00B558B3">
      <w:pPr>
        <w:spacing w:line="240" w:lineRule="auto"/>
        <w:ind w:firstLine="2880"/>
        <w:rPr>
          <w:b/>
          <w:sz w:val="22"/>
          <w:szCs w:val="22"/>
        </w:rPr>
      </w:pPr>
      <w:r>
        <w:rPr>
          <w:b/>
          <w:sz w:val="22"/>
          <w:szCs w:val="22"/>
          <w:lang w:val="sr-Cyrl-RS"/>
        </w:rPr>
        <w:t>Датум</w:t>
      </w:r>
      <w:r w:rsidR="00122353">
        <w:rPr>
          <w:b/>
          <w:sz w:val="22"/>
          <w:szCs w:val="22"/>
        </w:rPr>
        <w:t>: ____</w:t>
      </w:r>
      <w:r w:rsidR="00122353" w:rsidRPr="00B558B3">
        <w:rPr>
          <w:sz w:val="22"/>
          <w:szCs w:val="22"/>
          <w:u w:val="single"/>
        </w:rPr>
        <w:t>24</w:t>
      </w:r>
      <w:r w:rsidR="0041587E">
        <w:rPr>
          <w:sz w:val="22"/>
          <w:szCs w:val="22"/>
          <w:u w:val="single"/>
        </w:rPr>
        <w:t>.</w:t>
      </w:r>
      <w:r w:rsidR="00122353" w:rsidRPr="00B558B3">
        <w:rPr>
          <w:sz w:val="22"/>
          <w:szCs w:val="22"/>
          <w:u w:val="single"/>
        </w:rPr>
        <w:t xml:space="preserve">  мај 2023. године</w:t>
      </w:r>
      <w:r w:rsidR="00B34CD2">
        <w:rPr>
          <w:b/>
          <w:sz w:val="22"/>
          <w:szCs w:val="22"/>
        </w:rPr>
        <w:t>______</w:t>
      </w:r>
      <w:r w:rsidR="00B558B3">
        <w:rPr>
          <w:b/>
          <w:sz w:val="22"/>
          <w:szCs w:val="22"/>
          <w:lang w:val="sr-Cyrl-RS"/>
        </w:rPr>
        <w:t>__</w:t>
      </w:r>
      <w:r w:rsidR="00B34CD2">
        <w:rPr>
          <w:b/>
          <w:sz w:val="22"/>
          <w:szCs w:val="22"/>
        </w:rPr>
        <w:t>__</w:t>
      </w:r>
      <w:sdt>
        <w:sdtPr>
          <w:rPr>
            <w:rStyle w:val="Style1"/>
          </w:rPr>
          <w:alias w:val="DocuSign Anchor Tag"/>
          <w:tag w:val="DocuSign Anchor Tag"/>
          <w:id w:val="948202573"/>
          <w:lock w:val="sdtContentLocked"/>
          <w:placeholder>
            <w:docPart w:val="B8E863F9CCC54900946748ADA7EBB478"/>
          </w:placeholder>
          <w15:color w:val="FF0000"/>
        </w:sdtPr>
        <w:sdtEndPr>
          <w:rPr>
            <w:rStyle w:val="Style1"/>
          </w:rPr>
        </w:sdtEndPr>
        <w:sdtContent>
          <w:r w:rsidR="00B34CD2" w:rsidRPr="00B34CD2">
            <w:rPr>
              <w:rStyle w:val="Style1"/>
            </w:rPr>
            <w:t>/d1/</w:t>
          </w:r>
        </w:sdtContent>
      </w:sdt>
    </w:p>
    <w:p w:rsidR="00D95183" w:rsidRPr="00937670" w:rsidRDefault="00E948F4" w:rsidP="00E057E6">
      <w:pPr>
        <w:spacing w:line="240" w:lineRule="auto"/>
        <w:jc w:val="center"/>
        <w:rPr>
          <w:b/>
          <w:bCs/>
          <w:sz w:val="22"/>
          <w:szCs w:val="22"/>
        </w:rPr>
      </w:pPr>
      <w:r w:rsidRPr="00937670">
        <w:rPr>
          <w:b/>
          <w:sz w:val="22"/>
          <w:szCs w:val="22"/>
        </w:rPr>
        <w:br w:type="page"/>
      </w:r>
      <w:r w:rsidR="00CE6CF6">
        <w:rPr>
          <w:b/>
          <w:bCs/>
          <w:sz w:val="22"/>
          <w:szCs w:val="22"/>
          <w:lang w:val="sr-Cyrl-RS"/>
        </w:rPr>
        <w:lastRenderedPageBreak/>
        <w:t>ПРИЛОГ</w:t>
      </w:r>
      <w:r w:rsidR="00CE6CF6" w:rsidRPr="00937670">
        <w:rPr>
          <w:b/>
          <w:bCs/>
          <w:sz w:val="22"/>
          <w:szCs w:val="22"/>
        </w:rPr>
        <w:t xml:space="preserve"> </w:t>
      </w:r>
      <w:r w:rsidR="00D95183" w:rsidRPr="00937670">
        <w:rPr>
          <w:b/>
          <w:bCs/>
          <w:sz w:val="22"/>
          <w:szCs w:val="22"/>
        </w:rPr>
        <w:t>1</w:t>
      </w:r>
    </w:p>
    <w:p w:rsidR="00D95183" w:rsidRPr="00937670" w:rsidRDefault="00D95183">
      <w:pPr>
        <w:pStyle w:val="BodyText"/>
        <w:jc w:val="center"/>
        <w:rPr>
          <w:b/>
          <w:bCs/>
          <w:sz w:val="22"/>
          <w:szCs w:val="22"/>
        </w:rPr>
      </w:pPr>
    </w:p>
    <w:p w:rsidR="00D95183" w:rsidRPr="00546C88" w:rsidRDefault="00546C88">
      <w:pPr>
        <w:pStyle w:val="BodyText"/>
        <w:jc w:val="center"/>
        <w:rPr>
          <w:b/>
          <w:bCs/>
          <w:sz w:val="22"/>
          <w:szCs w:val="22"/>
          <w:lang w:val="sr-Cyrl-RS"/>
        </w:rPr>
      </w:pPr>
      <w:r>
        <w:rPr>
          <w:b/>
          <w:bCs/>
          <w:sz w:val="22"/>
          <w:szCs w:val="22"/>
          <w:lang w:val="sr-Cyrl-RS"/>
        </w:rPr>
        <w:t>Опис Опер</w:t>
      </w:r>
      <w:r w:rsidR="00441B24">
        <w:rPr>
          <w:b/>
          <w:bCs/>
          <w:sz w:val="22"/>
          <w:szCs w:val="22"/>
          <w:lang w:val="sr-Cyrl-RS"/>
        </w:rPr>
        <w:t>ативних активности</w:t>
      </w:r>
    </w:p>
    <w:p w:rsidR="00D95183" w:rsidRPr="00937670" w:rsidRDefault="00D95183">
      <w:pPr>
        <w:pStyle w:val="BodyText"/>
        <w:jc w:val="center"/>
        <w:rPr>
          <w:sz w:val="22"/>
          <w:szCs w:val="22"/>
        </w:rPr>
      </w:pPr>
    </w:p>
    <w:p w:rsidR="00D95183" w:rsidRPr="005971CB" w:rsidRDefault="00CE571B" w:rsidP="005971CB">
      <w:pPr>
        <w:pStyle w:val="BodyText"/>
        <w:ind w:firstLine="720"/>
        <w:rPr>
          <w:sz w:val="22"/>
          <w:szCs w:val="22"/>
        </w:rPr>
      </w:pPr>
      <w:r>
        <w:rPr>
          <w:sz w:val="22"/>
          <w:szCs w:val="22"/>
          <w:lang w:val="sr-Cyrl-RS"/>
        </w:rPr>
        <w:t xml:space="preserve">Циљ </w:t>
      </w:r>
      <w:r w:rsidR="00441B24" w:rsidRPr="00441B24">
        <w:rPr>
          <w:bCs/>
          <w:sz w:val="22"/>
          <w:szCs w:val="22"/>
          <w:lang w:val="sr-Cyrl-RS"/>
        </w:rPr>
        <w:t>Оперативних активности</w:t>
      </w:r>
      <w:r w:rsidR="00441B24">
        <w:rPr>
          <w:sz w:val="22"/>
          <w:szCs w:val="22"/>
          <w:lang w:val="sr-Cyrl-RS"/>
        </w:rPr>
        <w:t xml:space="preserve"> </w:t>
      </w:r>
      <w:r>
        <w:rPr>
          <w:sz w:val="22"/>
          <w:szCs w:val="22"/>
          <w:lang w:val="sr-Cyrl-RS"/>
        </w:rPr>
        <w:t xml:space="preserve">је унапређење </w:t>
      </w:r>
      <w:r w:rsidR="00AA0804">
        <w:rPr>
          <w:sz w:val="22"/>
          <w:szCs w:val="22"/>
          <w:lang w:val="sr-Cyrl-RS"/>
        </w:rPr>
        <w:t>Кључних</w:t>
      </w:r>
      <w:r>
        <w:rPr>
          <w:sz w:val="22"/>
          <w:szCs w:val="22"/>
          <w:lang w:val="sr-Cyrl-RS"/>
        </w:rPr>
        <w:t xml:space="preserve"> функција управљања јавним финансија и институционалних капацитета потребних за фискалну отпорност и зелену транзицију Зајмопримца. </w:t>
      </w:r>
    </w:p>
    <w:p w:rsidR="005971CB" w:rsidRPr="004B297B" w:rsidRDefault="005971CB" w:rsidP="00520274">
      <w:pPr>
        <w:pStyle w:val="BodyText"/>
        <w:rPr>
          <w:sz w:val="22"/>
          <w:szCs w:val="22"/>
        </w:rPr>
      </w:pPr>
    </w:p>
    <w:p w:rsidR="00D95183" w:rsidRPr="004B297B" w:rsidRDefault="00D95183" w:rsidP="00520274">
      <w:pPr>
        <w:pStyle w:val="BodyText"/>
        <w:rPr>
          <w:sz w:val="22"/>
          <w:szCs w:val="22"/>
        </w:rPr>
      </w:pPr>
      <w:r w:rsidRPr="004B297B">
        <w:rPr>
          <w:sz w:val="22"/>
          <w:szCs w:val="22"/>
        </w:rPr>
        <w:tab/>
      </w:r>
      <w:r w:rsidR="00441B24" w:rsidRPr="00441B24">
        <w:rPr>
          <w:bCs/>
          <w:sz w:val="22"/>
          <w:szCs w:val="22"/>
          <w:lang w:val="sr-Cyrl-RS"/>
        </w:rPr>
        <w:t>Оперативних активности</w:t>
      </w:r>
      <w:r w:rsidR="00441B24">
        <w:rPr>
          <w:sz w:val="22"/>
          <w:szCs w:val="22"/>
          <w:lang w:val="sr-Cyrl-RS"/>
        </w:rPr>
        <w:t xml:space="preserve"> се састоје</w:t>
      </w:r>
      <w:r w:rsidR="00CE571B">
        <w:rPr>
          <w:sz w:val="22"/>
          <w:szCs w:val="22"/>
          <w:lang w:val="sr-Cyrl-RS"/>
        </w:rPr>
        <w:t xml:space="preserve"> од следећих активности</w:t>
      </w:r>
      <w:r w:rsidRPr="004B297B">
        <w:rPr>
          <w:sz w:val="22"/>
          <w:szCs w:val="22"/>
        </w:rPr>
        <w:t>:</w:t>
      </w:r>
    </w:p>
    <w:p w:rsidR="00D95183" w:rsidRPr="004B297B" w:rsidRDefault="00D95183" w:rsidP="00520274">
      <w:pPr>
        <w:pStyle w:val="BodyText"/>
        <w:rPr>
          <w:sz w:val="22"/>
          <w:szCs w:val="22"/>
        </w:rPr>
      </w:pPr>
    </w:p>
    <w:p w:rsidR="000A6BE0" w:rsidRPr="004B297B" w:rsidRDefault="00CE571B" w:rsidP="00520274">
      <w:pPr>
        <w:pStyle w:val="BodyText"/>
        <w:rPr>
          <w:sz w:val="22"/>
          <w:szCs w:val="22"/>
        </w:rPr>
      </w:pPr>
      <w:r>
        <w:rPr>
          <w:sz w:val="22"/>
          <w:szCs w:val="22"/>
          <w:lang w:val="sr-Cyrl-RS"/>
        </w:rPr>
        <w:t>Део</w:t>
      </w:r>
      <w:r w:rsidR="000A6BE0" w:rsidRPr="004B297B">
        <w:rPr>
          <w:sz w:val="22"/>
          <w:szCs w:val="22"/>
        </w:rPr>
        <w:t xml:space="preserve"> 1.</w:t>
      </w:r>
      <w:r w:rsidR="000A6BE0" w:rsidRPr="004B297B">
        <w:rPr>
          <w:sz w:val="22"/>
          <w:szCs w:val="22"/>
        </w:rPr>
        <w:tab/>
      </w:r>
      <w:r>
        <w:rPr>
          <w:sz w:val="22"/>
          <w:szCs w:val="22"/>
          <w:lang w:val="sr-Cyrl-RS"/>
        </w:rPr>
        <w:t>Програм</w:t>
      </w:r>
    </w:p>
    <w:p w:rsidR="000A6BE0" w:rsidRPr="004B297B" w:rsidRDefault="000A6BE0" w:rsidP="00520274">
      <w:pPr>
        <w:pStyle w:val="BodyText"/>
        <w:rPr>
          <w:sz w:val="22"/>
          <w:szCs w:val="22"/>
        </w:rPr>
      </w:pPr>
    </w:p>
    <w:p w:rsidR="000A6BE0" w:rsidRPr="004B297B" w:rsidRDefault="000A6BE0" w:rsidP="00520274">
      <w:pPr>
        <w:pStyle w:val="BodyText"/>
        <w:rPr>
          <w:sz w:val="22"/>
          <w:szCs w:val="22"/>
        </w:rPr>
      </w:pPr>
      <w:r w:rsidRPr="004B297B">
        <w:rPr>
          <w:sz w:val="22"/>
          <w:szCs w:val="22"/>
        </w:rPr>
        <w:t>1.1</w:t>
      </w:r>
      <w:r w:rsidRPr="004B297B">
        <w:rPr>
          <w:sz w:val="22"/>
          <w:szCs w:val="22"/>
        </w:rPr>
        <w:tab/>
      </w:r>
      <w:r w:rsidR="005578FD">
        <w:rPr>
          <w:sz w:val="22"/>
          <w:szCs w:val="22"/>
          <w:lang w:val="sr-Cyrl-RS"/>
        </w:rPr>
        <w:t>Јачање фискалне отпорности, транспарентности и ефективности потрошње кроз</w:t>
      </w:r>
      <w:r w:rsidR="005300D2" w:rsidRPr="004B297B">
        <w:rPr>
          <w:sz w:val="22"/>
          <w:szCs w:val="22"/>
        </w:rPr>
        <w:t>:</w:t>
      </w:r>
    </w:p>
    <w:p w:rsidR="000A6BE0" w:rsidRPr="002C2A7B" w:rsidRDefault="000A6BE0" w:rsidP="00520274">
      <w:pPr>
        <w:pStyle w:val="BodyText"/>
        <w:rPr>
          <w:sz w:val="22"/>
          <w:szCs w:val="22"/>
        </w:rPr>
      </w:pPr>
    </w:p>
    <w:p w:rsidR="000A6BE0" w:rsidRPr="002C2A7B" w:rsidRDefault="00A558D7" w:rsidP="000A6BE0">
      <w:pPr>
        <w:pStyle w:val="BodyText"/>
        <w:ind w:left="1440" w:hanging="720"/>
        <w:rPr>
          <w:sz w:val="22"/>
          <w:szCs w:val="22"/>
        </w:rPr>
      </w:pPr>
      <w:r w:rsidRPr="002C2A7B" w:rsidDel="00A558D7">
        <w:rPr>
          <w:sz w:val="22"/>
          <w:szCs w:val="22"/>
        </w:rPr>
        <w:t xml:space="preserve"> </w:t>
      </w:r>
      <w:r w:rsidR="000A6BE0" w:rsidRPr="002C2A7B">
        <w:rPr>
          <w:sz w:val="22"/>
          <w:szCs w:val="22"/>
        </w:rPr>
        <w:t>(</w:t>
      </w:r>
      <w:r>
        <w:rPr>
          <w:sz w:val="22"/>
          <w:szCs w:val="22"/>
          <w:lang w:val="sr-Cyrl-RS"/>
        </w:rPr>
        <w:t>а</w:t>
      </w:r>
      <w:r w:rsidR="000A6BE0" w:rsidRPr="002C2A7B">
        <w:rPr>
          <w:sz w:val="22"/>
          <w:szCs w:val="22"/>
        </w:rPr>
        <w:t>)</w:t>
      </w:r>
      <w:r w:rsidR="000A6BE0" w:rsidRPr="002C2A7B">
        <w:rPr>
          <w:sz w:val="22"/>
          <w:szCs w:val="22"/>
        </w:rPr>
        <w:tab/>
      </w:r>
      <w:r w:rsidR="00BF6886">
        <w:rPr>
          <w:sz w:val="22"/>
          <w:szCs w:val="22"/>
          <w:lang w:val="sr-Cyrl-RS"/>
        </w:rPr>
        <w:t>Припрем</w:t>
      </w:r>
      <w:r w:rsidR="00106D1F">
        <w:rPr>
          <w:sz w:val="22"/>
          <w:szCs w:val="22"/>
          <w:lang w:val="sr-Cyrl-RS"/>
        </w:rPr>
        <w:t>е</w:t>
      </w:r>
      <w:r w:rsidR="00BF6886">
        <w:rPr>
          <w:sz w:val="22"/>
          <w:szCs w:val="22"/>
          <w:lang w:val="sr-Cyrl-RS"/>
        </w:rPr>
        <w:t xml:space="preserve"> МФ и Директних буџетских корисника за </w:t>
      </w:r>
      <w:r w:rsidR="00A45FD2" w:rsidRPr="002C2A7B">
        <w:rPr>
          <w:sz w:val="22"/>
          <w:szCs w:val="22"/>
        </w:rPr>
        <w:t>(i)</w:t>
      </w:r>
      <w:r w:rsidR="00BF6886">
        <w:rPr>
          <w:sz w:val="22"/>
          <w:szCs w:val="22"/>
          <w:lang w:val="sr-Cyrl-RS"/>
        </w:rPr>
        <w:t xml:space="preserve"> јачање програмског буџетирања; </w:t>
      </w:r>
      <w:r w:rsidR="00063573" w:rsidRPr="002C2A7B">
        <w:rPr>
          <w:sz w:val="22"/>
          <w:szCs w:val="22"/>
        </w:rPr>
        <w:t>(ii)</w:t>
      </w:r>
      <w:r w:rsidR="00BF6886">
        <w:rPr>
          <w:sz w:val="22"/>
          <w:szCs w:val="22"/>
          <w:lang w:val="sr-Cyrl-RS"/>
        </w:rPr>
        <w:t xml:space="preserve"> дефинисање кључних показатеља учинка</w:t>
      </w:r>
      <w:r w:rsidR="00063573" w:rsidRPr="002C2A7B">
        <w:rPr>
          <w:sz w:val="22"/>
          <w:szCs w:val="22"/>
        </w:rPr>
        <w:t>;</w:t>
      </w:r>
      <w:r w:rsidR="000A6BE0" w:rsidRPr="002C2A7B">
        <w:rPr>
          <w:sz w:val="22"/>
          <w:szCs w:val="22"/>
        </w:rPr>
        <w:t xml:space="preserve"> </w:t>
      </w:r>
      <w:r w:rsidR="00063573" w:rsidRPr="002C2A7B">
        <w:rPr>
          <w:sz w:val="22"/>
          <w:szCs w:val="22"/>
        </w:rPr>
        <w:t>(iii)</w:t>
      </w:r>
      <w:r w:rsidR="00BF6886">
        <w:rPr>
          <w:sz w:val="22"/>
          <w:szCs w:val="22"/>
          <w:lang w:val="sr-Cyrl-RS"/>
        </w:rPr>
        <w:t xml:space="preserve"> спровођење извештавања о извршењу</w:t>
      </w:r>
      <w:r w:rsidR="000A6BE0" w:rsidRPr="002C2A7B">
        <w:rPr>
          <w:sz w:val="22"/>
          <w:szCs w:val="22"/>
        </w:rPr>
        <w:t>;</w:t>
      </w:r>
      <w:r w:rsidR="00063573" w:rsidRPr="002C2A7B">
        <w:rPr>
          <w:sz w:val="22"/>
          <w:szCs w:val="22"/>
        </w:rPr>
        <w:t xml:space="preserve"> (iv)</w:t>
      </w:r>
      <w:r w:rsidR="00BF6886">
        <w:rPr>
          <w:sz w:val="22"/>
          <w:szCs w:val="22"/>
          <w:lang w:val="sr-Cyrl-RS"/>
        </w:rPr>
        <w:t xml:space="preserve"> спровођење напора за родно рашчлањивање података; и </w:t>
      </w:r>
      <w:r w:rsidR="00617803" w:rsidRPr="002C2A7B">
        <w:rPr>
          <w:sz w:val="22"/>
          <w:szCs w:val="22"/>
        </w:rPr>
        <w:t>(v)</w:t>
      </w:r>
      <w:r w:rsidR="00BF6886">
        <w:rPr>
          <w:sz w:val="22"/>
          <w:szCs w:val="22"/>
          <w:lang w:val="sr-Cyrl-RS"/>
        </w:rPr>
        <w:t xml:space="preserve"> коришћење родно рашчлањених података</w:t>
      </w:r>
      <w:r w:rsidR="00E25B02" w:rsidRPr="002C2A7B">
        <w:rPr>
          <w:sz w:val="22"/>
          <w:szCs w:val="22"/>
        </w:rPr>
        <w:t>.</w:t>
      </w:r>
    </w:p>
    <w:p w:rsidR="000A6BE0" w:rsidRPr="002C2A7B" w:rsidRDefault="000A6BE0" w:rsidP="002A41ED">
      <w:pPr>
        <w:pStyle w:val="BodyText"/>
        <w:rPr>
          <w:sz w:val="22"/>
          <w:szCs w:val="22"/>
        </w:rPr>
      </w:pPr>
    </w:p>
    <w:p w:rsidR="000A6BE0" w:rsidRPr="002C2A7B" w:rsidRDefault="000A6BE0" w:rsidP="000A6BE0">
      <w:pPr>
        <w:pStyle w:val="BodyText"/>
        <w:ind w:left="1440" w:hanging="720"/>
        <w:rPr>
          <w:sz w:val="22"/>
          <w:szCs w:val="22"/>
        </w:rPr>
      </w:pPr>
      <w:r w:rsidRPr="002C2A7B">
        <w:rPr>
          <w:sz w:val="22"/>
          <w:szCs w:val="22"/>
        </w:rPr>
        <w:t>(</w:t>
      </w:r>
      <w:r w:rsidR="00A558D7">
        <w:rPr>
          <w:sz w:val="22"/>
          <w:szCs w:val="22"/>
          <w:lang w:val="sr-Cyrl-RS"/>
        </w:rPr>
        <w:t>б</w:t>
      </w:r>
      <w:r w:rsidRPr="002C2A7B">
        <w:rPr>
          <w:sz w:val="22"/>
          <w:szCs w:val="22"/>
        </w:rPr>
        <w:t>)</w:t>
      </w:r>
      <w:r w:rsidRPr="002C2A7B">
        <w:rPr>
          <w:sz w:val="22"/>
          <w:szCs w:val="22"/>
        </w:rPr>
        <w:tab/>
      </w:r>
      <w:r w:rsidR="00B12DD8">
        <w:rPr>
          <w:sz w:val="22"/>
          <w:szCs w:val="22"/>
          <w:lang w:val="sr-Cyrl-RS"/>
        </w:rPr>
        <w:t>Подршк</w:t>
      </w:r>
      <w:r w:rsidR="00106D1F">
        <w:rPr>
          <w:sz w:val="22"/>
          <w:szCs w:val="22"/>
          <w:lang w:val="sr-Cyrl-RS"/>
        </w:rPr>
        <w:t>у</w:t>
      </w:r>
      <w:r w:rsidR="00B12DD8">
        <w:rPr>
          <w:sz w:val="22"/>
          <w:szCs w:val="22"/>
          <w:lang w:val="sr-Cyrl-RS"/>
        </w:rPr>
        <w:t xml:space="preserve"> МФ и Директним буџетским корисницима да </w:t>
      </w:r>
      <w:r w:rsidR="00B1205B" w:rsidRPr="002C2A7B">
        <w:rPr>
          <w:sz w:val="22"/>
          <w:szCs w:val="22"/>
        </w:rPr>
        <w:t>(i)</w:t>
      </w:r>
      <w:r w:rsidR="00B12DD8">
        <w:rPr>
          <w:sz w:val="22"/>
          <w:szCs w:val="22"/>
          <w:lang w:val="sr-Cyrl-RS"/>
        </w:rPr>
        <w:t xml:space="preserve"> припреме предлоге јавних улагања</w:t>
      </w:r>
      <w:r w:rsidR="00B1205B" w:rsidRPr="002C2A7B">
        <w:rPr>
          <w:sz w:val="22"/>
          <w:szCs w:val="22"/>
        </w:rPr>
        <w:t>;</w:t>
      </w:r>
      <w:r w:rsidRPr="002C2A7B">
        <w:rPr>
          <w:sz w:val="22"/>
          <w:szCs w:val="22"/>
        </w:rPr>
        <w:t xml:space="preserve"> </w:t>
      </w:r>
      <w:r w:rsidR="004D2A1C" w:rsidRPr="002C2A7B">
        <w:rPr>
          <w:sz w:val="22"/>
          <w:szCs w:val="22"/>
        </w:rPr>
        <w:t>(ii)</w:t>
      </w:r>
      <w:r w:rsidR="00B12DD8">
        <w:rPr>
          <w:sz w:val="22"/>
          <w:szCs w:val="22"/>
          <w:lang w:val="sr-Cyrl-RS"/>
        </w:rPr>
        <w:t xml:space="preserve"> припремају благовремене извештаје о напретку пројеката јавних улагања кроз ПИМИС; и </w:t>
      </w:r>
      <w:r w:rsidR="004D2A1C" w:rsidRPr="002C2A7B">
        <w:rPr>
          <w:sz w:val="22"/>
          <w:szCs w:val="22"/>
        </w:rPr>
        <w:t>(iii)</w:t>
      </w:r>
      <w:r w:rsidR="00B12DD8">
        <w:rPr>
          <w:sz w:val="22"/>
          <w:szCs w:val="22"/>
          <w:lang w:val="sr-Cyrl-RS"/>
        </w:rPr>
        <w:t xml:space="preserve"> израде и усвоје план за процену вредности имовине ради побољшања регистра имовине</w:t>
      </w:r>
      <w:r w:rsidRPr="002C2A7B">
        <w:rPr>
          <w:sz w:val="22"/>
          <w:szCs w:val="22"/>
        </w:rPr>
        <w:t>.</w:t>
      </w:r>
    </w:p>
    <w:p w:rsidR="000A3E3D" w:rsidRPr="002C2A7B" w:rsidRDefault="000A3E3D" w:rsidP="00D367F7">
      <w:pPr>
        <w:pStyle w:val="BodyText"/>
        <w:rPr>
          <w:sz w:val="22"/>
          <w:szCs w:val="22"/>
        </w:rPr>
      </w:pPr>
    </w:p>
    <w:p w:rsidR="00930AA7" w:rsidRDefault="000A6BE0" w:rsidP="00F12443">
      <w:pPr>
        <w:pStyle w:val="BodyText"/>
        <w:ind w:left="1440" w:hanging="720"/>
        <w:rPr>
          <w:sz w:val="22"/>
          <w:szCs w:val="22"/>
        </w:rPr>
      </w:pPr>
      <w:r w:rsidRPr="002C2A7B">
        <w:rPr>
          <w:sz w:val="22"/>
          <w:szCs w:val="22"/>
        </w:rPr>
        <w:t>(</w:t>
      </w:r>
      <w:r w:rsidR="00CF73CA">
        <w:rPr>
          <w:sz w:val="22"/>
          <w:szCs w:val="22"/>
          <w:lang w:val="sr-Cyrl-RS"/>
        </w:rPr>
        <w:t>ц</w:t>
      </w:r>
      <w:r w:rsidRPr="002C2A7B">
        <w:rPr>
          <w:sz w:val="22"/>
          <w:szCs w:val="22"/>
        </w:rPr>
        <w:t>)</w:t>
      </w:r>
      <w:r w:rsidRPr="002C2A7B">
        <w:rPr>
          <w:sz w:val="22"/>
          <w:szCs w:val="22"/>
        </w:rPr>
        <w:tab/>
      </w:r>
      <w:r w:rsidR="00B12DD8">
        <w:rPr>
          <w:sz w:val="22"/>
          <w:szCs w:val="22"/>
          <w:lang w:val="sr-Cyrl-RS"/>
        </w:rPr>
        <w:t xml:space="preserve">Побољшање капацитета МФ да </w:t>
      </w:r>
      <w:r w:rsidR="00A558D7">
        <w:rPr>
          <w:sz w:val="22"/>
          <w:szCs w:val="22"/>
          <w:lang w:val="sr-Cyrl-RS"/>
        </w:rPr>
        <w:t xml:space="preserve">прати и </w:t>
      </w:r>
      <w:r w:rsidR="00B12DD8">
        <w:rPr>
          <w:sz w:val="22"/>
          <w:szCs w:val="22"/>
          <w:lang w:val="sr-Cyrl-RS"/>
        </w:rPr>
        <w:t>извештава о фискалним ризицима и користи податке о ризицима у својим процесима доношења одлука</w:t>
      </w:r>
      <w:r w:rsidR="009910C2" w:rsidRPr="002C2A7B">
        <w:rPr>
          <w:sz w:val="22"/>
          <w:szCs w:val="22"/>
        </w:rPr>
        <w:t>.</w:t>
      </w:r>
    </w:p>
    <w:p w:rsidR="00930AA7" w:rsidRPr="002C2A7B" w:rsidRDefault="00930AA7" w:rsidP="000A6BE0">
      <w:pPr>
        <w:pStyle w:val="BodyText"/>
        <w:rPr>
          <w:sz w:val="22"/>
          <w:szCs w:val="22"/>
        </w:rPr>
      </w:pPr>
    </w:p>
    <w:p w:rsidR="009C4A70" w:rsidRPr="002C2A7B" w:rsidRDefault="000A6BE0" w:rsidP="009C4A70">
      <w:pPr>
        <w:spacing w:line="240" w:lineRule="auto"/>
        <w:ind w:left="720" w:hanging="720"/>
        <w:jc w:val="both"/>
        <w:rPr>
          <w:rFonts w:ascii="Arial" w:hAnsi="Arial" w:cs="Arial"/>
          <w:sz w:val="22"/>
          <w:szCs w:val="22"/>
        </w:rPr>
      </w:pPr>
      <w:r w:rsidRPr="002C2A7B">
        <w:rPr>
          <w:sz w:val="22"/>
          <w:szCs w:val="22"/>
        </w:rPr>
        <w:t>1.2</w:t>
      </w:r>
      <w:r w:rsidRPr="002C2A7B">
        <w:rPr>
          <w:sz w:val="22"/>
          <w:szCs w:val="22"/>
        </w:rPr>
        <w:tab/>
      </w:r>
      <w:r w:rsidR="009C7A55">
        <w:rPr>
          <w:sz w:val="22"/>
          <w:szCs w:val="22"/>
          <w:lang w:val="sr-Cyrl-RS"/>
        </w:rPr>
        <w:t>Озелењавање циклуса расхода Зајмопримца и праћење емисија ГХГ кроз</w:t>
      </w:r>
      <w:r w:rsidR="00DC1094" w:rsidRPr="002C2A7B">
        <w:rPr>
          <w:sz w:val="22"/>
          <w:szCs w:val="22"/>
        </w:rPr>
        <w:t>:</w:t>
      </w:r>
    </w:p>
    <w:p w:rsidR="00CC3A2B" w:rsidRPr="002C2A7B" w:rsidRDefault="00CC3A2B" w:rsidP="000A3D32">
      <w:pPr>
        <w:pStyle w:val="BodyText"/>
        <w:rPr>
          <w:sz w:val="22"/>
          <w:szCs w:val="22"/>
        </w:rPr>
      </w:pPr>
    </w:p>
    <w:p w:rsidR="003D5E1F" w:rsidRPr="002C2A7B" w:rsidRDefault="00396EB2" w:rsidP="004F1052">
      <w:pPr>
        <w:pStyle w:val="BodyText"/>
        <w:numPr>
          <w:ilvl w:val="0"/>
          <w:numId w:val="19"/>
        </w:numPr>
        <w:rPr>
          <w:sz w:val="22"/>
          <w:szCs w:val="22"/>
        </w:rPr>
      </w:pPr>
      <w:r>
        <w:rPr>
          <w:sz w:val="22"/>
          <w:szCs w:val="22"/>
          <w:lang w:val="sr-Cyrl-RS"/>
        </w:rPr>
        <w:t xml:space="preserve">Побољшање капацитета </w:t>
      </w:r>
      <w:r w:rsidR="009C7A55">
        <w:rPr>
          <w:sz w:val="22"/>
          <w:szCs w:val="22"/>
          <w:lang w:val="sr-Cyrl-RS"/>
        </w:rPr>
        <w:t xml:space="preserve">РСЈП за </w:t>
      </w:r>
      <w:r>
        <w:rPr>
          <w:sz w:val="22"/>
          <w:szCs w:val="22"/>
          <w:lang w:val="sr-Cyrl-RS"/>
        </w:rPr>
        <w:t xml:space="preserve">пружање савета и подршке Директним буџетским корисницима </w:t>
      </w:r>
      <w:r w:rsidR="003E79B2">
        <w:rPr>
          <w:sz w:val="22"/>
          <w:szCs w:val="22"/>
          <w:lang w:val="sr-Cyrl-RS"/>
        </w:rPr>
        <w:t>за</w:t>
      </w:r>
      <w:r w:rsidR="009B0B32">
        <w:rPr>
          <w:sz w:val="22"/>
          <w:szCs w:val="22"/>
        </w:rPr>
        <w:t xml:space="preserve"> (i) </w:t>
      </w:r>
      <w:r w:rsidR="009B0B32">
        <w:rPr>
          <w:sz w:val="22"/>
          <w:szCs w:val="22"/>
          <w:lang w:val="sr-Cyrl-RS"/>
        </w:rPr>
        <w:t xml:space="preserve">јачање обрачуна трошкова Докумената јавних политика; и </w:t>
      </w:r>
      <w:r w:rsidR="009B0B32">
        <w:rPr>
          <w:sz w:val="22"/>
          <w:szCs w:val="22"/>
        </w:rPr>
        <w:t xml:space="preserve"> (ii)</w:t>
      </w:r>
      <w:r w:rsidR="009B0B32">
        <w:rPr>
          <w:sz w:val="22"/>
          <w:szCs w:val="22"/>
          <w:lang w:val="sr-Cyrl-RS"/>
        </w:rPr>
        <w:t xml:space="preserve"> увођ</w:t>
      </w:r>
      <w:r w:rsidR="00C84B42">
        <w:rPr>
          <w:sz w:val="22"/>
          <w:szCs w:val="22"/>
          <w:lang w:val="sr-Cyrl-RS"/>
        </w:rPr>
        <w:t>ење зелених аспеката у Документа</w:t>
      </w:r>
      <w:r w:rsidR="009B0B32">
        <w:rPr>
          <w:sz w:val="22"/>
          <w:szCs w:val="22"/>
          <w:lang w:val="sr-Cyrl-RS"/>
        </w:rPr>
        <w:t xml:space="preserve"> јавних политика</w:t>
      </w:r>
      <w:r w:rsidR="0022584D" w:rsidRPr="002C2A7B">
        <w:rPr>
          <w:sz w:val="22"/>
          <w:szCs w:val="22"/>
        </w:rPr>
        <w:t>.</w:t>
      </w:r>
      <w:r w:rsidR="005300D2" w:rsidRPr="002C2A7B">
        <w:rPr>
          <w:sz w:val="22"/>
          <w:szCs w:val="22"/>
        </w:rPr>
        <w:t xml:space="preserve"> </w:t>
      </w:r>
    </w:p>
    <w:p w:rsidR="003D5E1F" w:rsidRPr="002C2A7B" w:rsidRDefault="003D5E1F" w:rsidP="003D5E1F">
      <w:pPr>
        <w:pStyle w:val="BodyText"/>
        <w:ind w:left="1440"/>
        <w:rPr>
          <w:sz w:val="22"/>
          <w:szCs w:val="22"/>
        </w:rPr>
      </w:pPr>
    </w:p>
    <w:p w:rsidR="00EB631A" w:rsidRPr="00FF3BD7" w:rsidRDefault="002518D7" w:rsidP="00E64E4A">
      <w:pPr>
        <w:pStyle w:val="BodyText"/>
        <w:ind w:left="1440" w:hanging="720"/>
        <w:rPr>
          <w:sz w:val="22"/>
          <w:szCs w:val="22"/>
          <w:lang w:val="sr-Cyrl-RS"/>
        </w:rPr>
      </w:pPr>
      <w:r>
        <w:rPr>
          <w:sz w:val="22"/>
          <w:szCs w:val="22"/>
          <w:lang w:val="sr-Cyrl-RS"/>
        </w:rPr>
        <w:t>(б)</w:t>
      </w:r>
      <w:r>
        <w:rPr>
          <w:sz w:val="22"/>
          <w:szCs w:val="22"/>
          <w:lang w:val="sr-Cyrl-RS"/>
        </w:rPr>
        <w:tab/>
      </w:r>
      <w:r w:rsidR="009C7A55" w:rsidRPr="00B75ECE">
        <w:rPr>
          <w:sz w:val="22"/>
          <w:szCs w:val="22"/>
          <w:lang w:val="sr-Cyrl-RS"/>
        </w:rPr>
        <w:t>Подршку МФ и други</w:t>
      </w:r>
      <w:r w:rsidR="00B75ECE">
        <w:rPr>
          <w:sz w:val="22"/>
          <w:szCs w:val="22"/>
          <w:lang w:val="sr-Cyrl-RS"/>
        </w:rPr>
        <w:t>м</w:t>
      </w:r>
      <w:r w:rsidR="009C7A55" w:rsidRPr="00B75ECE">
        <w:rPr>
          <w:sz w:val="22"/>
          <w:szCs w:val="22"/>
          <w:lang w:val="sr-Cyrl-RS"/>
        </w:rPr>
        <w:t xml:space="preserve"> министарст</w:t>
      </w:r>
      <w:r w:rsidR="00B75ECE">
        <w:rPr>
          <w:sz w:val="22"/>
          <w:szCs w:val="22"/>
          <w:lang w:val="sr-Cyrl-RS"/>
        </w:rPr>
        <w:t>вима</w:t>
      </w:r>
      <w:r w:rsidR="009C7A55" w:rsidRPr="00B75ECE">
        <w:rPr>
          <w:sz w:val="22"/>
          <w:szCs w:val="22"/>
          <w:lang w:val="sr-Cyrl-RS"/>
        </w:rPr>
        <w:t xml:space="preserve"> и институција</w:t>
      </w:r>
      <w:r w:rsidR="00B75ECE">
        <w:rPr>
          <w:sz w:val="22"/>
          <w:szCs w:val="22"/>
          <w:lang w:val="sr-Cyrl-RS"/>
        </w:rPr>
        <w:t>ма</w:t>
      </w:r>
      <w:r w:rsidR="009C7A55" w:rsidRPr="00B75ECE">
        <w:rPr>
          <w:sz w:val="22"/>
          <w:szCs w:val="22"/>
          <w:lang w:val="sr-Cyrl-RS"/>
        </w:rPr>
        <w:t xml:space="preserve"> које имају представнике у </w:t>
      </w:r>
      <w:r w:rsidR="00C84B22">
        <w:rPr>
          <w:sz w:val="22"/>
          <w:szCs w:val="22"/>
          <w:lang w:val="sr-Cyrl-RS"/>
        </w:rPr>
        <w:t>Међу</w:t>
      </w:r>
      <w:r w:rsidR="004F2480">
        <w:rPr>
          <w:sz w:val="22"/>
          <w:szCs w:val="22"/>
          <w:lang w:val="sr-Cyrl-RS"/>
        </w:rPr>
        <w:t>министарској</w:t>
      </w:r>
      <w:r w:rsidR="00C84B22">
        <w:rPr>
          <w:sz w:val="22"/>
          <w:szCs w:val="22"/>
          <w:lang w:val="sr-Cyrl-RS"/>
        </w:rPr>
        <w:t xml:space="preserve"> р</w:t>
      </w:r>
      <w:r w:rsidR="00C84B22" w:rsidRPr="00B75ECE">
        <w:rPr>
          <w:sz w:val="22"/>
          <w:szCs w:val="22"/>
          <w:lang w:val="sr-Cyrl-RS"/>
        </w:rPr>
        <w:t xml:space="preserve">адној </w:t>
      </w:r>
      <w:r w:rsidR="009C7A55" w:rsidRPr="00B75ECE">
        <w:rPr>
          <w:sz w:val="22"/>
          <w:szCs w:val="22"/>
          <w:lang w:val="sr-Cyrl-RS"/>
        </w:rPr>
        <w:t>групи да</w:t>
      </w:r>
      <w:r w:rsidR="00EB631A" w:rsidRPr="00B75ECE">
        <w:rPr>
          <w:sz w:val="22"/>
          <w:szCs w:val="22"/>
        </w:rPr>
        <w:t xml:space="preserve"> (i)</w:t>
      </w:r>
      <w:r w:rsidR="009C7A55" w:rsidRPr="00B75ECE">
        <w:rPr>
          <w:sz w:val="22"/>
          <w:szCs w:val="22"/>
          <w:lang w:val="sr-Cyrl-RS"/>
        </w:rPr>
        <w:t xml:space="preserve"> финализирају методологију </w:t>
      </w:r>
      <w:r w:rsidR="00B558B3">
        <w:rPr>
          <w:sz w:val="22"/>
          <w:szCs w:val="22"/>
          <w:lang w:val="sr-Cyrl-RS"/>
        </w:rPr>
        <w:t>Идентификовање</w:t>
      </w:r>
      <w:r>
        <w:rPr>
          <w:sz w:val="22"/>
          <w:szCs w:val="22"/>
          <w:lang w:val="sr-Cyrl-RS"/>
        </w:rPr>
        <w:t xml:space="preserve"> зелених расхода</w:t>
      </w:r>
      <w:r w:rsidR="009C7A55" w:rsidRPr="00B75ECE">
        <w:rPr>
          <w:sz w:val="22"/>
          <w:szCs w:val="22"/>
          <w:lang w:val="sr-Cyrl-RS"/>
        </w:rPr>
        <w:t xml:space="preserve">; </w:t>
      </w:r>
      <w:r w:rsidR="00133347" w:rsidRPr="00B75ECE">
        <w:rPr>
          <w:sz w:val="22"/>
          <w:szCs w:val="22"/>
        </w:rPr>
        <w:t xml:space="preserve">(ii) </w:t>
      </w:r>
      <w:r w:rsidR="009C7A55" w:rsidRPr="00B75ECE">
        <w:rPr>
          <w:sz w:val="22"/>
          <w:szCs w:val="22"/>
          <w:lang w:val="sr-Cyrl-RS"/>
        </w:rPr>
        <w:t xml:space="preserve">спроводе </w:t>
      </w:r>
      <w:r w:rsidR="00FF3BD7">
        <w:rPr>
          <w:sz w:val="22"/>
          <w:szCs w:val="22"/>
          <w:lang w:val="sr-Cyrl-RS"/>
        </w:rPr>
        <w:t xml:space="preserve">Идентификовање </w:t>
      </w:r>
      <w:r>
        <w:rPr>
          <w:sz w:val="22"/>
          <w:szCs w:val="22"/>
          <w:lang w:val="sr-Cyrl-RS"/>
        </w:rPr>
        <w:t>зелених расхода</w:t>
      </w:r>
      <w:r w:rsidR="009C7A55" w:rsidRPr="00B75ECE">
        <w:rPr>
          <w:sz w:val="22"/>
          <w:szCs w:val="22"/>
          <w:lang w:val="sr-Cyrl-RS"/>
        </w:rPr>
        <w:t xml:space="preserve">; и </w:t>
      </w:r>
      <w:r w:rsidR="00133347" w:rsidRPr="00B75ECE">
        <w:rPr>
          <w:sz w:val="22"/>
          <w:szCs w:val="22"/>
        </w:rPr>
        <w:t>(iii)</w:t>
      </w:r>
      <w:r w:rsidR="009C7A55" w:rsidRPr="00B75ECE">
        <w:rPr>
          <w:sz w:val="22"/>
          <w:szCs w:val="22"/>
          <w:lang w:val="sr-Cyrl-RS"/>
        </w:rPr>
        <w:t xml:space="preserve"> к</w:t>
      </w:r>
      <w:r>
        <w:rPr>
          <w:sz w:val="22"/>
          <w:szCs w:val="22"/>
          <w:lang w:val="sr-Cyrl-RS"/>
        </w:rPr>
        <w:t>о</w:t>
      </w:r>
      <w:r w:rsidR="009C7A55" w:rsidRPr="00B75ECE">
        <w:rPr>
          <w:sz w:val="22"/>
          <w:szCs w:val="22"/>
          <w:lang w:val="sr-Cyrl-RS"/>
        </w:rPr>
        <w:t xml:space="preserve">ристе информације прикупљене преко </w:t>
      </w:r>
      <w:r w:rsidR="00FF3BD7">
        <w:rPr>
          <w:sz w:val="22"/>
          <w:szCs w:val="22"/>
          <w:lang w:val="sr-Cyrl-RS"/>
        </w:rPr>
        <w:t xml:space="preserve">Идентификовања </w:t>
      </w:r>
      <w:r>
        <w:rPr>
          <w:sz w:val="22"/>
          <w:szCs w:val="22"/>
          <w:lang w:val="sr-Cyrl-RS"/>
        </w:rPr>
        <w:t>зелених расхода</w:t>
      </w:r>
      <w:r w:rsidR="009C7A55" w:rsidRPr="00B75ECE">
        <w:rPr>
          <w:sz w:val="22"/>
          <w:szCs w:val="22"/>
          <w:lang w:val="sr-Cyrl-RS"/>
        </w:rPr>
        <w:t xml:space="preserve"> у својим процесима доношења одлука</w:t>
      </w:r>
      <w:r w:rsidR="00EB631A" w:rsidRPr="00B75ECE">
        <w:rPr>
          <w:sz w:val="22"/>
          <w:szCs w:val="22"/>
        </w:rPr>
        <w:t>.</w:t>
      </w:r>
    </w:p>
    <w:p w:rsidR="00565049" w:rsidRDefault="00565049" w:rsidP="00E64E4A">
      <w:pPr>
        <w:pStyle w:val="BodyText"/>
        <w:ind w:left="1440" w:hanging="720"/>
        <w:rPr>
          <w:sz w:val="22"/>
          <w:szCs w:val="22"/>
        </w:rPr>
      </w:pPr>
    </w:p>
    <w:p w:rsidR="005300D2" w:rsidRDefault="002518D7" w:rsidP="00E64E4A">
      <w:pPr>
        <w:pStyle w:val="BodyText"/>
        <w:ind w:left="1440" w:hanging="720"/>
        <w:rPr>
          <w:sz w:val="22"/>
          <w:szCs w:val="22"/>
        </w:rPr>
      </w:pPr>
      <w:r>
        <w:rPr>
          <w:sz w:val="22"/>
          <w:szCs w:val="22"/>
          <w:lang w:val="sr-Cyrl-RS"/>
        </w:rPr>
        <w:t>(ц)</w:t>
      </w:r>
      <w:r>
        <w:rPr>
          <w:sz w:val="22"/>
          <w:szCs w:val="22"/>
          <w:lang w:val="sr-Cyrl-RS"/>
        </w:rPr>
        <w:tab/>
      </w:r>
      <w:r w:rsidR="00B75ECE">
        <w:rPr>
          <w:sz w:val="22"/>
          <w:szCs w:val="22"/>
          <w:lang w:val="sr-Cyrl-RS"/>
        </w:rPr>
        <w:t>Подршку МФ и другим</w:t>
      </w:r>
      <w:r w:rsidR="00E62187">
        <w:rPr>
          <w:sz w:val="22"/>
          <w:szCs w:val="22"/>
          <w:lang w:val="sr-Cyrl-RS"/>
        </w:rPr>
        <w:t xml:space="preserve"> министарствима и</w:t>
      </w:r>
      <w:r w:rsidR="00B75ECE">
        <w:rPr>
          <w:sz w:val="22"/>
          <w:szCs w:val="22"/>
          <w:lang w:val="sr-Cyrl-RS"/>
        </w:rPr>
        <w:t xml:space="preserve"> институцијама које имају представнике у </w:t>
      </w:r>
      <w:r w:rsidR="004F2480">
        <w:rPr>
          <w:sz w:val="22"/>
          <w:szCs w:val="22"/>
          <w:lang w:val="sr-Cyrl-RS"/>
        </w:rPr>
        <w:t xml:space="preserve">Међуминистарској </w:t>
      </w:r>
      <w:r w:rsidR="00FF5D29">
        <w:rPr>
          <w:sz w:val="22"/>
          <w:szCs w:val="22"/>
          <w:lang w:val="sr-Cyrl-RS"/>
        </w:rPr>
        <w:t xml:space="preserve">радној </w:t>
      </w:r>
      <w:r w:rsidR="00B75ECE">
        <w:rPr>
          <w:sz w:val="22"/>
          <w:szCs w:val="22"/>
          <w:lang w:val="sr-Cyrl-RS"/>
        </w:rPr>
        <w:t>групи да развију и користе зелене и климатски осетљиве критеријуме као део својих активности управљања јавним улагањима</w:t>
      </w:r>
      <w:r w:rsidR="00E305B2" w:rsidRPr="00B75ECE">
        <w:rPr>
          <w:sz w:val="22"/>
          <w:szCs w:val="22"/>
        </w:rPr>
        <w:t>.</w:t>
      </w:r>
    </w:p>
    <w:p w:rsidR="00565049" w:rsidRDefault="00565049">
      <w:pPr>
        <w:spacing w:line="240" w:lineRule="auto"/>
        <w:rPr>
          <w:sz w:val="22"/>
          <w:szCs w:val="22"/>
        </w:rPr>
      </w:pPr>
      <w:r>
        <w:rPr>
          <w:sz w:val="22"/>
          <w:szCs w:val="22"/>
        </w:rPr>
        <w:br w:type="page"/>
      </w:r>
    </w:p>
    <w:p w:rsidR="00565049" w:rsidRDefault="00565049" w:rsidP="00E64E4A">
      <w:pPr>
        <w:pStyle w:val="BodyText"/>
        <w:ind w:left="1440" w:hanging="720"/>
        <w:rPr>
          <w:sz w:val="22"/>
          <w:szCs w:val="22"/>
        </w:rPr>
      </w:pPr>
    </w:p>
    <w:p w:rsidR="00C56A5E" w:rsidRDefault="002518D7" w:rsidP="00E64E4A">
      <w:pPr>
        <w:pStyle w:val="BodyText"/>
        <w:ind w:left="1440" w:hanging="720"/>
        <w:rPr>
          <w:sz w:val="22"/>
          <w:szCs w:val="22"/>
        </w:rPr>
      </w:pPr>
      <w:r>
        <w:rPr>
          <w:sz w:val="22"/>
          <w:szCs w:val="22"/>
          <w:lang w:val="sr-Cyrl-RS"/>
        </w:rPr>
        <w:t>(д)</w:t>
      </w:r>
      <w:r>
        <w:rPr>
          <w:sz w:val="22"/>
          <w:szCs w:val="22"/>
          <w:lang w:val="sr-Cyrl-RS"/>
        </w:rPr>
        <w:tab/>
      </w:r>
      <w:r w:rsidR="00B75ECE">
        <w:rPr>
          <w:sz w:val="22"/>
          <w:szCs w:val="22"/>
          <w:lang w:val="sr-Cyrl-RS"/>
        </w:rPr>
        <w:t>Олакшавање имплементације Смерница за зелене јавне набавке од стране институција</w:t>
      </w:r>
      <w:r w:rsidR="00165325" w:rsidRPr="00B75ECE">
        <w:rPr>
          <w:sz w:val="22"/>
          <w:szCs w:val="22"/>
        </w:rPr>
        <w:t>.</w:t>
      </w:r>
    </w:p>
    <w:p w:rsidR="00C56A5E" w:rsidRDefault="00C56A5E" w:rsidP="00E64E4A">
      <w:pPr>
        <w:pStyle w:val="BodyText"/>
        <w:ind w:left="1440" w:hanging="720"/>
        <w:rPr>
          <w:sz w:val="22"/>
          <w:szCs w:val="22"/>
        </w:rPr>
      </w:pPr>
    </w:p>
    <w:p w:rsidR="002520ED" w:rsidRPr="00B75ECE" w:rsidRDefault="002518D7" w:rsidP="00E64E4A">
      <w:pPr>
        <w:pStyle w:val="BodyText"/>
        <w:ind w:left="1440" w:hanging="720"/>
        <w:rPr>
          <w:sz w:val="22"/>
          <w:szCs w:val="22"/>
        </w:rPr>
      </w:pPr>
      <w:r>
        <w:rPr>
          <w:sz w:val="22"/>
          <w:szCs w:val="22"/>
          <w:lang w:val="sr-Cyrl-RS"/>
        </w:rPr>
        <w:t>(е)</w:t>
      </w:r>
      <w:r>
        <w:rPr>
          <w:sz w:val="22"/>
          <w:szCs w:val="22"/>
          <w:lang w:val="sr-Cyrl-RS"/>
        </w:rPr>
        <w:tab/>
      </w:r>
      <w:r w:rsidR="009D408E">
        <w:rPr>
          <w:sz w:val="22"/>
          <w:szCs w:val="22"/>
          <w:lang w:val="sr-Cyrl-RS"/>
        </w:rPr>
        <w:t xml:space="preserve">Олакшавање имплементације система МРВ за емисију ГХГ Министарства заштите животне средине и </w:t>
      </w:r>
      <w:r w:rsidR="002E777F">
        <w:rPr>
          <w:sz w:val="22"/>
          <w:szCs w:val="22"/>
          <w:lang w:val="sr-Cyrl-RS"/>
        </w:rPr>
        <w:t xml:space="preserve">Агенције за заштиту животне средине </w:t>
      </w:r>
      <w:r w:rsidR="009D408E">
        <w:rPr>
          <w:sz w:val="22"/>
          <w:szCs w:val="22"/>
          <w:lang w:val="sr-Cyrl-RS"/>
        </w:rPr>
        <w:t>у складу са стандардима Европске уније и међународним стандардима</w:t>
      </w:r>
      <w:r w:rsidR="00AA2DF0" w:rsidRPr="00B75ECE">
        <w:rPr>
          <w:sz w:val="22"/>
          <w:szCs w:val="22"/>
        </w:rPr>
        <w:t>.</w:t>
      </w:r>
    </w:p>
    <w:p w:rsidR="00297A4C" w:rsidRPr="002C2A7B" w:rsidRDefault="00297A4C" w:rsidP="00297A4C">
      <w:pPr>
        <w:pStyle w:val="BodyText"/>
        <w:ind w:left="720" w:hanging="720"/>
        <w:rPr>
          <w:rStyle w:val="CommentReference"/>
          <w:sz w:val="22"/>
          <w:szCs w:val="22"/>
        </w:rPr>
      </w:pPr>
    </w:p>
    <w:p w:rsidR="00084DCE" w:rsidRPr="004B297B" w:rsidRDefault="009D408E" w:rsidP="00084DCE">
      <w:pPr>
        <w:pStyle w:val="BodyText"/>
        <w:ind w:left="720" w:hanging="720"/>
        <w:rPr>
          <w:sz w:val="22"/>
          <w:szCs w:val="22"/>
        </w:rPr>
      </w:pPr>
      <w:r>
        <w:rPr>
          <w:sz w:val="22"/>
          <w:szCs w:val="22"/>
          <w:lang w:val="sr-Cyrl-RS"/>
        </w:rPr>
        <w:t>Део</w:t>
      </w:r>
      <w:r w:rsidR="00297A4C" w:rsidRPr="002C2A7B">
        <w:rPr>
          <w:sz w:val="22"/>
          <w:szCs w:val="22"/>
        </w:rPr>
        <w:t xml:space="preserve"> 2.</w:t>
      </w:r>
      <w:r w:rsidR="00297A4C" w:rsidRPr="002C2A7B">
        <w:rPr>
          <w:sz w:val="22"/>
          <w:szCs w:val="22"/>
        </w:rPr>
        <w:tab/>
      </w:r>
      <w:r>
        <w:rPr>
          <w:sz w:val="22"/>
          <w:szCs w:val="22"/>
          <w:lang w:val="sr-Cyrl-RS"/>
        </w:rPr>
        <w:t xml:space="preserve">Пројекат се, између осталог, састоји од следећих активности </w:t>
      </w:r>
      <w:r w:rsidR="002E777F">
        <w:rPr>
          <w:sz w:val="22"/>
          <w:szCs w:val="22"/>
          <w:lang w:val="sr-Cyrl-RS"/>
        </w:rPr>
        <w:t>да би се помогло</w:t>
      </w:r>
      <w:r>
        <w:rPr>
          <w:sz w:val="22"/>
          <w:szCs w:val="22"/>
          <w:lang w:val="sr-Cyrl-RS"/>
        </w:rPr>
        <w:t xml:space="preserve"> у имплементацији Програма</w:t>
      </w:r>
      <w:r w:rsidR="00084DCE" w:rsidRPr="004B297B">
        <w:rPr>
          <w:sz w:val="22"/>
          <w:szCs w:val="22"/>
        </w:rPr>
        <w:t>:</w:t>
      </w:r>
    </w:p>
    <w:p w:rsidR="00297A4C" w:rsidRPr="002C2A7B" w:rsidRDefault="00297A4C" w:rsidP="00297A4C">
      <w:pPr>
        <w:pStyle w:val="BodyText"/>
        <w:rPr>
          <w:sz w:val="22"/>
          <w:szCs w:val="22"/>
        </w:rPr>
      </w:pPr>
    </w:p>
    <w:p w:rsidR="00297A4C" w:rsidRDefault="002E777F" w:rsidP="00297A4C">
      <w:pPr>
        <w:pStyle w:val="BodyText"/>
        <w:numPr>
          <w:ilvl w:val="0"/>
          <w:numId w:val="17"/>
        </w:numPr>
        <w:ind w:left="1440"/>
        <w:rPr>
          <w:sz w:val="22"/>
          <w:szCs w:val="22"/>
        </w:rPr>
      </w:pPr>
      <w:r>
        <w:rPr>
          <w:sz w:val="22"/>
          <w:szCs w:val="22"/>
          <w:lang w:val="sr-Cyrl-RS"/>
        </w:rPr>
        <w:t xml:space="preserve">обезбеђивање </w:t>
      </w:r>
      <w:r w:rsidR="00F77926">
        <w:rPr>
          <w:sz w:val="22"/>
          <w:szCs w:val="22"/>
          <w:lang w:val="sr-Cyrl-RS"/>
        </w:rPr>
        <w:t xml:space="preserve">техничке помоћи, Обуке и Оперативних трошкова за МФ, РСЈП, МЗЖС, РДИ и </w:t>
      </w:r>
      <w:r>
        <w:rPr>
          <w:sz w:val="22"/>
          <w:szCs w:val="22"/>
          <w:lang w:val="sr-Cyrl-RS"/>
        </w:rPr>
        <w:t xml:space="preserve">КЈН </w:t>
      </w:r>
      <w:r w:rsidR="00F77926">
        <w:rPr>
          <w:sz w:val="22"/>
          <w:szCs w:val="22"/>
          <w:lang w:val="sr-Cyrl-RS"/>
        </w:rPr>
        <w:t>за управљање Опера</w:t>
      </w:r>
      <w:r w:rsidR="00FA0EE1">
        <w:rPr>
          <w:sz w:val="22"/>
          <w:szCs w:val="22"/>
          <w:lang w:val="sr-Cyrl-RS"/>
        </w:rPr>
        <w:t>тивним активностима</w:t>
      </w:r>
      <w:r w:rsidR="00F77926">
        <w:rPr>
          <w:sz w:val="22"/>
          <w:szCs w:val="22"/>
          <w:lang w:val="sr-Cyrl-RS"/>
        </w:rPr>
        <w:t>, имплементацију, праћење и евалуацију</w:t>
      </w:r>
      <w:r w:rsidR="00334436">
        <w:rPr>
          <w:sz w:val="22"/>
          <w:szCs w:val="22"/>
        </w:rPr>
        <w:t xml:space="preserve">, </w:t>
      </w:r>
      <w:r w:rsidR="00F77926">
        <w:rPr>
          <w:sz w:val="22"/>
          <w:szCs w:val="22"/>
          <w:lang w:val="sr-Cyrl-RS"/>
        </w:rPr>
        <w:t xml:space="preserve">укључујући трошкове </w:t>
      </w:r>
      <w:r w:rsidR="00A74E4C">
        <w:rPr>
          <w:sz w:val="22"/>
          <w:szCs w:val="22"/>
          <w:lang w:val="sr-Cyrl-RS"/>
        </w:rPr>
        <w:t>Институције</w:t>
      </w:r>
      <w:r w:rsidR="00F77926">
        <w:rPr>
          <w:sz w:val="22"/>
          <w:szCs w:val="22"/>
          <w:lang w:val="sr-Cyrl-RS"/>
        </w:rPr>
        <w:t xml:space="preserve"> за верификацију</w:t>
      </w:r>
      <w:r w:rsidR="00297A4C" w:rsidRPr="002C2A7B">
        <w:rPr>
          <w:sz w:val="22"/>
          <w:szCs w:val="22"/>
        </w:rPr>
        <w:t xml:space="preserve">; </w:t>
      </w:r>
    </w:p>
    <w:p w:rsidR="00C56A5E" w:rsidRPr="002C2A7B" w:rsidRDefault="00C56A5E" w:rsidP="00C56A5E">
      <w:pPr>
        <w:pStyle w:val="BodyText"/>
        <w:ind w:left="1440"/>
        <w:rPr>
          <w:sz w:val="22"/>
          <w:szCs w:val="22"/>
        </w:rPr>
      </w:pPr>
    </w:p>
    <w:p w:rsidR="00297A4C" w:rsidRDefault="002E777F" w:rsidP="00E64E4A">
      <w:pPr>
        <w:pStyle w:val="BodyText"/>
        <w:ind w:left="720"/>
        <w:rPr>
          <w:sz w:val="22"/>
          <w:szCs w:val="22"/>
        </w:rPr>
      </w:pPr>
      <w:r>
        <w:rPr>
          <w:sz w:val="22"/>
          <w:szCs w:val="22"/>
          <w:lang w:val="sr-Cyrl-RS"/>
        </w:rPr>
        <w:t>(б)</w:t>
      </w:r>
      <w:r>
        <w:rPr>
          <w:sz w:val="22"/>
          <w:szCs w:val="22"/>
          <w:lang w:val="sr-Cyrl-RS"/>
        </w:rPr>
        <w:tab/>
      </w:r>
      <w:r w:rsidR="00F77926">
        <w:rPr>
          <w:sz w:val="22"/>
          <w:szCs w:val="22"/>
          <w:lang w:val="sr-Cyrl-RS"/>
        </w:rPr>
        <w:t xml:space="preserve">припрема </w:t>
      </w:r>
      <w:r>
        <w:rPr>
          <w:sz w:val="22"/>
          <w:szCs w:val="22"/>
          <w:lang w:val="sr-Cyrl-RS"/>
        </w:rPr>
        <w:t>П</w:t>
      </w:r>
      <w:r w:rsidR="00F77926">
        <w:rPr>
          <w:sz w:val="22"/>
          <w:szCs w:val="22"/>
          <w:lang w:val="sr-Cyrl-RS"/>
        </w:rPr>
        <w:t>риручника и материјала за обуку</w:t>
      </w:r>
      <w:r w:rsidR="00297A4C" w:rsidRPr="002C2A7B">
        <w:rPr>
          <w:sz w:val="22"/>
          <w:szCs w:val="22"/>
        </w:rPr>
        <w:t xml:space="preserve">; </w:t>
      </w:r>
    </w:p>
    <w:p w:rsidR="00C56A5E" w:rsidRPr="002C2A7B" w:rsidRDefault="00C56A5E" w:rsidP="00E64E4A">
      <w:pPr>
        <w:pStyle w:val="BodyText"/>
        <w:ind w:left="720"/>
        <w:rPr>
          <w:sz w:val="22"/>
          <w:szCs w:val="22"/>
        </w:rPr>
      </w:pPr>
    </w:p>
    <w:p w:rsidR="00297A4C" w:rsidRDefault="002E777F" w:rsidP="00E64E4A">
      <w:pPr>
        <w:pStyle w:val="BodyText"/>
        <w:ind w:left="1440" w:hanging="720"/>
        <w:rPr>
          <w:sz w:val="22"/>
          <w:szCs w:val="22"/>
        </w:rPr>
      </w:pPr>
      <w:r>
        <w:rPr>
          <w:sz w:val="22"/>
          <w:szCs w:val="22"/>
          <w:lang w:val="sr-Cyrl-RS"/>
        </w:rPr>
        <w:t>(ц)</w:t>
      </w:r>
      <w:r>
        <w:rPr>
          <w:sz w:val="22"/>
          <w:szCs w:val="22"/>
          <w:lang w:val="sr-Cyrl-RS"/>
        </w:rPr>
        <w:tab/>
        <w:t xml:space="preserve">циљане </w:t>
      </w:r>
      <w:r w:rsidR="00F77926">
        <w:rPr>
          <w:sz w:val="22"/>
          <w:szCs w:val="22"/>
          <w:lang w:val="sr-Cyrl-RS"/>
        </w:rPr>
        <w:t>активности изградње капацитета како би се омогућило спровођење активности</w:t>
      </w:r>
      <w:r w:rsidR="00297A4C" w:rsidRPr="002C2A7B">
        <w:rPr>
          <w:sz w:val="22"/>
          <w:szCs w:val="22"/>
        </w:rPr>
        <w:t>;</w:t>
      </w:r>
    </w:p>
    <w:p w:rsidR="00C56A5E" w:rsidRPr="002C2A7B" w:rsidRDefault="00C56A5E" w:rsidP="00E64E4A">
      <w:pPr>
        <w:pStyle w:val="BodyText"/>
        <w:ind w:left="1440" w:hanging="720"/>
        <w:rPr>
          <w:sz w:val="22"/>
          <w:szCs w:val="22"/>
        </w:rPr>
      </w:pPr>
    </w:p>
    <w:p w:rsidR="00297A4C" w:rsidRDefault="00FA0EE1" w:rsidP="00E64E4A">
      <w:pPr>
        <w:pStyle w:val="BodyText"/>
        <w:ind w:left="1440" w:hanging="720"/>
        <w:rPr>
          <w:sz w:val="22"/>
          <w:szCs w:val="22"/>
        </w:rPr>
      </w:pPr>
      <w:r>
        <w:rPr>
          <w:sz w:val="22"/>
          <w:szCs w:val="22"/>
          <w:lang w:val="sr-Cyrl-RS"/>
        </w:rPr>
        <w:t>(д)</w:t>
      </w:r>
      <w:r>
        <w:rPr>
          <w:sz w:val="22"/>
          <w:szCs w:val="22"/>
          <w:lang w:val="sr-Cyrl-RS"/>
        </w:rPr>
        <w:tab/>
      </w:r>
      <w:r w:rsidR="00F77926">
        <w:rPr>
          <w:sz w:val="22"/>
          <w:szCs w:val="22"/>
          <w:lang w:val="sr-Cyrl-RS"/>
        </w:rPr>
        <w:t>набавка 2 софтвера: софтвер за унапређење ИТ решења за систем МРВ за емисије ГХГ, и Калкулатор</w:t>
      </w:r>
      <w:r w:rsidR="00297A4C" w:rsidRPr="004B297B">
        <w:rPr>
          <w:sz w:val="22"/>
          <w:szCs w:val="22"/>
        </w:rPr>
        <w:t>;</w:t>
      </w:r>
    </w:p>
    <w:p w:rsidR="00C56A5E" w:rsidRDefault="00C56A5E" w:rsidP="00E64E4A">
      <w:pPr>
        <w:pStyle w:val="BodyText"/>
        <w:ind w:left="1440" w:hanging="720"/>
        <w:rPr>
          <w:sz w:val="22"/>
          <w:szCs w:val="22"/>
        </w:rPr>
      </w:pPr>
    </w:p>
    <w:p w:rsidR="00297A4C" w:rsidRDefault="00FA0EE1" w:rsidP="00E64E4A">
      <w:pPr>
        <w:pStyle w:val="BodyText"/>
        <w:ind w:firstLine="720"/>
        <w:rPr>
          <w:sz w:val="22"/>
          <w:szCs w:val="22"/>
        </w:rPr>
      </w:pPr>
      <w:r>
        <w:rPr>
          <w:sz w:val="22"/>
          <w:szCs w:val="22"/>
          <w:lang w:val="sr-Cyrl-RS"/>
        </w:rPr>
        <w:t>(е)</w:t>
      </w:r>
      <w:r>
        <w:rPr>
          <w:sz w:val="22"/>
          <w:szCs w:val="22"/>
          <w:lang w:val="sr-Cyrl-RS"/>
        </w:rPr>
        <w:tab/>
      </w:r>
      <w:r w:rsidR="00D370CE">
        <w:rPr>
          <w:sz w:val="22"/>
          <w:szCs w:val="22"/>
          <w:lang w:val="sr-Cyrl-RS"/>
        </w:rPr>
        <w:t>управљање променама и интервенције промене понашања</w:t>
      </w:r>
      <w:r w:rsidR="00297A4C" w:rsidRPr="00F35BAC">
        <w:rPr>
          <w:sz w:val="22"/>
          <w:szCs w:val="22"/>
        </w:rPr>
        <w:t>;</w:t>
      </w:r>
    </w:p>
    <w:p w:rsidR="00C56A5E" w:rsidRPr="00F35BAC" w:rsidRDefault="00C56A5E" w:rsidP="00E64E4A">
      <w:pPr>
        <w:pStyle w:val="BodyText"/>
        <w:ind w:firstLine="720"/>
        <w:rPr>
          <w:sz w:val="22"/>
          <w:szCs w:val="22"/>
        </w:rPr>
      </w:pPr>
    </w:p>
    <w:p w:rsidR="00297A4C" w:rsidRDefault="00FA0EE1" w:rsidP="00E64E4A">
      <w:pPr>
        <w:pStyle w:val="BodyText"/>
        <w:ind w:firstLine="720"/>
        <w:rPr>
          <w:sz w:val="22"/>
          <w:szCs w:val="22"/>
          <w:lang w:val="sr-Cyrl-RS"/>
        </w:rPr>
      </w:pPr>
      <w:r>
        <w:rPr>
          <w:sz w:val="22"/>
          <w:szCs w:val="22"/>
          <w:lang w:val="sr-Cyrl-RS"/>
        </w:rPr>
        <w:t>(ф)</w:t>
      </w:r>
      <w:r>
        <w:rPr>
          <w:sz w:val="22"/>
          <w:szCs w:val="22"/>
          <w:lang w:val="sr-Cyrl-RS"/>
        </w:rPr>
        <w:tab/>
      </w:r>
      <w:r w:rsidR="00D370CE">
        <w:rPr>
          <w:sz w:val="22"/>
          <w:szCs w:val="22"/>
          <w:lang w:val="sr-Cyrl-RS"/>
        </w:rPr>
        <w:t xml:space="preserve">активности комуникације, ширења информација и подизања свести; и </w:t>
      </w:r>
    </w:p>
    <w:p w:rsidR="00C56A5E" w:rsidRPr="004B297B" w:rsidRDefault="00C56A5E" w:rsidP="00E64E4A">
      <w:pPr>
        <w:pStyle w:val="BodyText"/>
        <w:ind w:firstLine="720"/>
        <w:rPr>
          <w:sz w:val="22"/>
          <w:szCs w:val="22"/>
        </w:rPr>
      </w:pPr>
    </w:p>
    <w:p w:rsidR="00297A4C" w:rsidRPr="004B297B" w:rsidRDefault="00FA0EE1" w:rsidP="00E64E4A">
      <w:pPr>
        <w:pStyle w:val="BodyText"/>
        <w:ind w:left="1440" w:hanging="720"/>
        <w:rPr>
          <w:sz w:val="22"/>
          <w:szCs w:val="22"/>
        </w:rPr>
      </w:pPr>
      <w:r>
        <w:rPr>
          <w:sz w:val="22"/>
          <w:szCs w:val="22"/>
          <w:lang w:val="sr-Cyrl-RS"/>
        </w:rPr>
        <w:t>(г)</w:t>
      </w:r>
      <w:r>
        <w:rPr>
          <w:sz w:val="22"/>
          <w:szCs w:val="22"/>
          <w:lang w:val="sr-Cyrl-RS"/>
        </w:rPr>
        <w:tab/>
      </w:r>
      <w:r w:rsidR="00D370CE">
        <w:rPr>
          <w:sz w:val="22"/>
          <w:szCs w:val="22"/>
          <w:lang w:val="sr-Cyrl-RS"/>
        </w:rPr>
        <w:t xml:space="preserve">идентификација </w:t>
      </w:r>
      <w:r>
        <w:rPr>
          <w:sz w:val="22"/>
          <w:szCs w:val="22"/>
          <w:lang w:val="sr-Cyrl-RS"/>
        </w:rPr>
        <w:t>искуства</w:t>
      </w:r>
      <w:r w:rsidR="00D370CE">
        <w:rPr>
          <w:sz w:val="22"/>
          <w:szCs w:val="22"/>
          <w:lang w:val="sr-Cyrl-RS"/>
        </w:rPr>
        <w:t xml:space="preserve"> и најбољих пракси у другим земљама које могу бити релевантне за Зајмопримца</w:t>
      </w:r>
      <w:r w:rsidR="00297A4C" w:rsidRPr="004B297B">
        <w:rPr>
          <w:sz w:val="22"/>
          <w:szCs w:val="22"/>
        </w:rPr>
        <w:t>.</w:t>
      </w:r>
    </w:p>
    <w:p w:rsidR="00B32551" w:rsidRPr="004B297B" w:rsidRDefault="00B32551" w:rsidP="00520274">
      <w:pPr>
        <w:pStyle w:val="BodyText"/>
        <w:rPr>
          <w:sz w:val="22"/>
          <w:szCs w:val="22"/>
        </w:rPr>
      </w:pPr>
    </w:p>
    <w:p w:rsidR="00D95183" w:rsidRPr="004B297B" w:rsidRDefault="00D95183" w:rsidP="0055237F">
      <w:pPr>
        <w:pStyle w:val="BodyText"/>
        <w:ind w:left="1080" w:hanging="1080"/>
        <w:jc w:val="center"/>
        <w:rPr>
          <w:sz w:val="22"/>
          <w:szCs w:val="22"/>
        </w:rPr>
      </w:pPr>
      <w:r w:rsidRPr="004B297B">
        <w:rPr>
          <w:sz w:val="22"/>
          <w:szCs w:val="22"/>
        </w:rPr>
        <w:br w:type="page"/>
      </w:r>
      <w:r w:rsidR="00FA0EE1">
        <w:rPr>
          <w:b/>
          <w:bCs/>
          <w:sz w:val="22"/>
          <w:szCs w:val="22"/>
          <w:lang w:val="sr-Cyrl-RS"/>
        </w:rPr>
        <w:lastRenderedPageBreak/>
        <w:t>ПРИЛОГ</w:t>
      </w:r>
      <w:r w:rsidR="00FA0EE1" w:rsidRPr="004B297B">
        <w:rPr>
          <w:b/>
          <w:bCs/>
          <w:sz w:val="22"/>
          <w:szCs w:val="22"/>
        </w:rPr>
        <w:t xml:space="preserve"> </w:t>
      </w:r>
      <w:r w:rsidRPr="004B297B">
        <w:rPr>
          <w:b/>
          <w:bCs/>
          <w:sz w:val="22"/>
          <w:szCs w:val="22"/>
        </w:rPr>
        <w:t>2</w:t>
      </w:r>
    </w:p>
    <w:p w:rsidR="00D95183" w:rsidRPr="004B297B" w:rsidRDefault="00D95183">
      <w:pPr>
        <w:pStyle w:val="BodyText"/>
        <w:jc w:val="center"/>
        <w:rPr>
          <w:sz w:val="22"/>
          <w:szCs w:val="22"/>
        </w:rPr>
      </w:pPr>
    </w:p>
    <w:p w:rsidR="00D95183" w:rsidRPr="00242C49" w:rsidRDefault="00242C49">
      <w:pPr>
        <w:pStyle w:val="BodyText"/>
        <w:jc w:val="center"/>
        <w:rPr>
          <w:b/>
          <w:bCs/>
          <w:sz w:val="22"/>
          <w:szCs w:val="22"/>
          <w:lang w:val="sr-Cyrl-RS"/>
        </w:rPr>
      </w:pPr>
      <w:r>
        <w:rPr>
          <w:b/>
          <w:bCs/>
          <w:sz w:val="22"/>
          <w:szCs w:val="22"/>
          <w:lang w:val="sr-Cyrl-RS"/>
        </w:rPr>
        <w:t>Извођење Опера</w:t>
      </w:r>
      <w:r w:rsidR="00FA0EE1">
        <w:rPr>
          <w:b/>
          <w:bCs/>
          <w:sz w:val="22"/>
          <w:szCs w:val="22"/>
          <w:lang w:val="sr-Cyrl-RS"/>
        </w:rPr>
        <w:t>тивних активности</w:t>
      </w:r>
    </w:p>
    <w:p w:rsidR="00D95183" w:rsidRPr="004B297B" w:rsidRDefault="00D95183">
      <w:pPr>
        <w:pStyle w:val="BodyText"/>
        <w:jc w:val="center"/>
        <w:rPr>
          <w:sz w:val="22"/>
          <w:szCs w:val="22"/>
        </w:rPr>
      </w:pPr>
    </w:p>
    <w:p w:rsidR="00D95183" w:rsidRPr="004B297B" w:rsidRDefault="00242C49">
      <w:pPr>
        <w:pStyle w:val="BodyText"/>
        <w:rPr>
          <w:b/>
          <w:bCs/>
          <w:sz w:val="22"/>
          <w:szCs w:val="22"/>
        </w:rPr>
      </w:pPr>
      <w:r>
        <w:rPr>
          <w:b/>
          <w:bCs/>
          <w:sz w:val="22"/>
          <w:szCs w:val="22"/>
          <w:lang w:val="sr-Cyrl-RS"/>
        </w:rPr>
        <w:t>Одељак</w:t>
      </w:r>
      <w:r w:rsidR="00D95183" w:rsidRPr="004B297B">
        <w:rPr>
          <w:b/>
          <w:bCs/>
          <w:sz w:val="22"/>
          <w:szCs w:val="22"/>
        </w:rPr>
        <w:t xml:space="preserve"> I.</w:t>
      </w:r>
      <w:r w:rsidR="00D95183" w:rsidRPr="004B297B">
        <w:rPr>
          <w:b/>
          <w:bCs/>
          <w:sz w:val="22"/>
          <w:szCs w:val="22"/>
        </w:rPr>
        <w:tab/>
      </w:r>
      <w:r>
        <w:rPr>
          <w:b/>
          <w:bCs/>
          <w:sz w:val="22"/>
          <w:szCs w:val="22"/>
          <w:u w:val="single"/>
          <w:lang w:val="sr-Cyrl-RS"/>
        </w:rPr>
        <w:t>Аранжмани за реализацију</w:t>
      </w:r>
    </w:p>
    <w:p w:rsidR="00EE73A0" w:rsidRPr="004B297B" w:rsidRDefault="00EE73A0">
      <w:pPr>
        <w:pStyle w:val="BodyText"/>
        <w:rPr>
          <w:sz w:val="22"/>
          <w:szCs w:val="22"/>
        </w:rPr>
      </w:pPr>
    </w:p>
    <w:p w:rsidR="00EE73A0" w:rsidRPr="00EE73A0" w:rsidRDefault="00606488" w:rsidP="00EE73A0">
      <w:pPr>
        <w:jc w:val="both"/>
        <w:rPr>
          <w:b/>
          <w:sz w:val="22"/>
          <w:szCs w:val="22"/>
        </w:rPr>
      </w:pPr>
      <w:r>
        <w:rPr>
          <w:b/>
          <w:sz w:val="22"/>
          <w:szCs w:val="22"/>
        </w:rPr>
        <w:t>A</w:t>
      </w:r>
      <w:r w:rsidR="007D38C7" w:rsidRPr="004B297B">
        <w:rPr>
          <w:b/>
          <w:sz w:val="22"/>
          <w:szCs w:val="22"/>
        </w:rPr>
        <w:t>.</w:t>
      </w:r>
      <w:r w:rsidR="007D38C7" w:rsidRPr="004B297B">
        <w:rPr>
          <w:b/>
          <w:sz w:val="22"/>
          <w:szCs w:val="22"/>
        </w:rPr>
        <w:tab/>
      </w:r>
      <w:r w:rsidR="00242C49">
        <w:rPr>
          <w:b/>
          <w:sz w:val="22"/>
          <w:szCs w:val="22"/>
          <w:lang w:val="sr-Cyrl-RS"/>
        </w:rPr>
        <w:t>Институције Програма</w:t>
      </w:r>
    </w:p>
    <w:p w:rsidR="005971CB" w:rsidRPr="003A17C1" w:rsidRDefault="00242C49" w:rsidP="005971CB">
      <w:pPr>
        <w:pStyle w:val="ModelNrmlSingle"/>
        <w:ind w:left="720" w:firstLine="0"/>
        <w:rPr>
          <w:szCs w:val="22"/>
        </w:rPr>
      </w:pPr>
      <w:r>
        <w:rPr>
          <w:szCs w:val="22"/>
          <w:lang w:val="sr-Cyrl-RS"/>
        </w:rPr>
        <w:t>Зајмопримац ће поверити МФ одговорност за спровођење Опера</w:t>
      </w:r>
      <w:r w:rsidR="00FA0EE1">
        <w:rPr>
          <w:szCs w:val="22"/>
          <w:lang w:val="sr-Cyrl-RS"/>
        </w:rPr>
        <w:t>тивних активности</w:t>
      </w:r>
      <w:r>
        <w:rPr>
          <w:szCs w:val="22"/>
          <w:lang w:val="sr-Cyrl-RS"/>
        </w:rPr>
        <w:t>, које ће одржати</w:t>
      </w:r>
      <w:r w:rsidR="005971CB">
        <w:rPr>
          <w:szCs w:val="22"/>
        </w:rPr>
        <w:t>:</w:t>
      </w:r>
    </w:p>
    <w:p w:rsidR="007D38C7" w:rsidRPr="00FD7777" w:rsidRDefault="00EE7023" w:rsidP="00912D01">
      <w:pPr>
        <w:pStyle w:val="ModelNrmlSingle"/>
        <w:numPr>
          <w:ilvl w:val="0"/>
          <w:numId w:val="5"/>
        </w:numPr>
        <w:ind w:left="1350" w:hanging="630"/>
        <w:rPr>
          <w:b/>
          <w:bCs/>
          <w:szCs w:val="22"/>
        </w:rPr>
      </w:pPr>
      <w:r>
        <w:rPr>
          <w:b/>
          <w:bCs/>
          <w:szCs w:val="22"/>
          <w:lang w:val="sr-Cyrl-RS"/>
        </w:rPr>
        <w:t>Управн</w:t>
      </w:r>
      <w:r w:rsidR="00AD15B2">
        <w:rPr>
          <w:b/>
          <w:bCs/>
          <w:szCs w:val="22"/>
          <w:lang w:val="sr-Cyrl-RS"/>
        </w:rPr>
        <w:t>и одбор</w:t>
      </w:r>
      <w:r w:rsidR="007D38C7" w:rsidRPr="00FD7777">
        <w:rPr>
          <w:b/>
          <w:bCs/>
          <w:szCs w:val="22"/>
        </w:rPr>
        <w:t>.</w:t>
      </w:r>
    </w:p>
    <w:p w:rsidR="005E1E4B" w:rsidRDefault="00D357E5" w:rsidP="00912D01">
      <w:pPr>
        <w:pStyle w:val="ModelNrmlSingle"/>
        <w:numPr>
          <w:ilvl w:val="0"/>
          <w:numId w:val="4"/>
        </w:numPr>
        <w:ind w:left="1980" w:hanging="630"/>
        <w:rPr>
          <w:szCs w:val="22"/>
        </w:rPr>
      </w:pPr>
      <w:r>
        <w:rPr>
          <w:szCs w:val="22"/>
          <w:lang w:val="sr-Cyrl-RS"/>
        </w:rPr>
        <w:t xml:space="preserve">Зајмопримац ће, преко МФ, успоставити и одржавати </w:t>
      </w:r>
      <w:r w:rsidR="00282862">
        <w:rPr>
          <w:szCs w:val="22"/>
          <w:lang w:val="sr-Cyrl-RS"/>
        </w:rPr>
        <w:t xml:space="preserve">током спровођења </w:t>
      </w:r>
      <w:r w:rsidR="00EE7023">
        <w:rPr>
          <w:szCs w:val="22"/>
          <w:lang w:val="sr-Cyrl-RS"/>
        </w:rPr>
        <w:t>Пројекта Управн</w:t>
      </w:r>
      <w:r>
        <w:rPr>
          <w:szCs w:val="22"/>
          <w:lang w:val="sr-Cyrl-RS"/>
        </w:rPr>
        <w:t xml:space="preserve">и одбор којим </w:t>
      </w:r>
      <w:r w:rsidR="0029580D">
        <w:rPr>
          <w:szCs w:val="22"/>
          <w:lang w:val="sr-Cyrl-RS"/>
        </w:rPr>
        <w:t xml:space="preserve">ће </w:t>
      </w:r>
      <w:r w:rsidR="00282862">
        <w:rPr>
          <w:szCs w:val="22"/>
          <w:lang w:val="sr-Cyrl-RS"/>
        </w:rPr>
        <w:t>председава</w:t>
      </w:r>
      <w:r w:rsidR="0029580D">
        <w:rPr>
          <w:szCs w:val="22"/>
          <w:lang w:val="sr-Cyrl-RS"/>
        </w:rPr>
        <w:t>ти</w:t>
      </w:r>
      <w:r w:rsidR="00282862">
        <w:rPr>
          <w:szCs w:val="22"/>
          <w:lang w:val="sr-Cyrl-RS"/>
        </w:rPr>
        <w:t xml:space="preserve"> министар финансија Зајмопримца (или његов или њен делегат, као што је државни секретар МФ</w:t>
      </w:r>
      <w:r w:rsidR="00103EE2" w:rsidRPr="003A17C1">
        <w:rPr>
          <w:szCs w:val="22"/>
        </w:rPr>
        <w:t>)</w:t>
      </w:r>
      <w:r w:rsidR="00103EE2">
        <w:rPr>
          <w:szCs w:val="22"/>
          <w:lang w:val="sr-Cyrl-RS"/>
        </w:rPr>
        <w:t>,</w:t>
      </w:r>
      <w:r w:rsidR="00103EE2">
        <w:rPr>
          <w:szCs w:val="22"/>
        </w:rPr>
        <w:t xml:space="preserve"> </w:t>
      </w:r>
      <w:r w:rsidR="00282862">
        <w:rPr>
          <w:szCs w:val="22"/>
          <w:lang w:val="sr-Cyrl-RS"/>
        </w:rPr>
        <w:t>и</w:t>
      </w:r>
      <w:r w:rsidR="00C7595C">
        <w:rPr>
          <w:szCs w:val="22"/>
        </w:rPr>
        <w:t xml:space="preserve"> </w:t>
      </w:r>
      <w:r w:rsidR="00282862">
        <w:rPr>
          <w:szCs w:val="22"/>
          <w:lang w:val="sr-Cyrl-RS"/>
        </w:rPr>
        <w:t>укључ</w:t>
      </w:r>
      <w:r w:rsidR="00FA0EE1">
        <w:rPr>
          <w:szCs w:val="22"/>
          <w:lang w:val="sr-Cyrl-RS"/>
        </w:rPr>
        <w:t>ити</w:t>
      </w:r>
      <w:r w:rsidR="00282862">
        <w:rPr>
          <w:szCs w:val="22"/>
          <w:lang w:val="sr-Cyrl-RS"/>
        </w:rPr>
        <w:t xml:space="preserve"> представнике </w:t>
      </w:r>
      <w:r w:rsidR="00103EE2">
        <w:rPr>
          <w:szCs w:val="22"/>
          <w:lang w:val="sr-Cyrl-RS"/>
        </w:rPr>
        <w:t xml:space="preserve"> МФ; </w:t>
      </w:r>
      <w:r w:rsidR="00282862">
        <w:rPr>
          <w:szCs w:val="22"/>
          <w:lang w:val="sr-Cyrl-RS"/>
        </w:rPr>
        <w:t>МЗЖС</w:t>
      </w:r>
      <w:r w:rsidR="00103EE2">
        <w:rPr>
          <w:szCs w:val="22"/>
          <w:lang w:val="sr-Cyrl-RS"/>
        </w:rPr>
        <w:t xml:space="preserve">; </w:t>
      </w:r>
      <w:r w:rsidR="00282862">
        <w:rPr>
          <w:szCs w:val="22"/>
          <w:lang w:val="sr-Cyrl-RS"/>
        </w:rPr>
        <w:t>МГСИ</w:t>
      </w:r>
      <w:r w:rsidR="002E12CD">
        <w:rPr>
          <w:szCs w:val="22"/>
          <w:lang w:val="sr-Cyrl-RS"/>
        </w:rPr>
        <w:t xml:space="preserve">; </w:t>
      </w:r>
      <w:r w:rsidR="00912D01">
        <w:rPr>
          <w:szCs w:val="22"/>
          <w:lang w:val="sr-Cyrl-RS"/>
        </w:rPr>
        <w:t>РСЈП;</w:t>
      </w:r>
      <w:r w:rsidR="002E12CD">
        <w:rPr>
          <w:szCs w:val="22"/>
          <w:lang w:val="sr-Cyrl-RS"/>
        </w:rPr>
        <w:t xml:space="preserve"> КЈН;</w:t>
      </w:r>
      <w:r w:rsidR="00103EE2">
        <w:rPr>
          <w:szCs w:val="22"/>
          <w:lang w:val="sr-Cyrl-RS"/>
        </w:rPr>
        <w:t xml:space="preserve"> </w:t>
      </w:r>
      <w:r w:rsidR="00282862">
        <w:rPr>
          <w:szCs w:val="22"/>
          <w:lang w:val="sr-Cyrl-RS"/>
        </w:rPr>
        <w:t>МРЕ</w:t>
      </w:r>
      <w:r w:rsidR="00103EE2">
        <w:rPr>
          <w:szCs w:val="22"/>
          <w:lang w:val="sr-Cyrl-RS"/>
        </w:rPr>
        <w:t xml:space="preserve">; </w:t>
      </w:r>
      <w:r w:rsidR="00282862">
        <w:rPr>
          <w:szCs w:val="22"/>
          <w:lang w:val="sr-Cyrl-RS"/>
        </w:rPr>
        <w:t>МЈУ</w:t>
      </w:r>
      <w:r w:rsidR="00103EE2">
        <w:rPr>
          <w:szCs w:val="22"/>
          <w:lang w:val="sr-Cyrl-RS"/>
        </w:rPr>
        <w:t xml:space="preserve">; МПШВ и </w:t>
      </w:r>
      <w:r w:rsidR="00282862">
        <w:rPr>
          <w:szCs w:val="22"/>
          <w:lang w:val="sr-Cyrl-RS"/>
        </w:rPr>
        <w:t>РДИ</w:t>
      </w:r>
      <w:r w:rsidR="005E1E4B">
        <w:rPr>
          <w:szCs w:val="22"/>
          <w:lang w:val="sr-Cyrl-RS"/>
        </w:rPr>
        <w:t xml:space="preserve"> на нивоу помоћника министра или </w:t>
      </w:r>
      <w:r w:rsidR="00FA0EE1">
        <w:rPr>
          <w:szCs w:val="22"/>
          <w:lang w:val="sr-Cyrl-RS"/>
        </w:rPr>
        <w:t xml:space="preserve">њему </w:t>
      </w:r>
      <w:r w:rsidR="005E1E4B">
        <w:rPr>
          <w:szCs w:val="22"/>
          <w:lang w:val="sr-Cyrl-RS"/>
        </w:rPr>
        <w:t>еквивалентно</w:t>
      </w:r>
      <w:r w:rsidR="008909E9">
        <w:rPr>
          <w:szCs w:val="22"/>
        </w:rPr>
        <w:t>.</w:t>
      </w:r>
    </w:p>
    <w:p w:rsidR="001F34C1" w:rsidRDefault="00FA0EE1" w:rsidP="00912D01">
      <w:pPr>
        <w:pStyle w:val="ModelNrmlSingle"/>
        <w:ind w:left="1980" w:hanging="630"/>
        <w:rPr>
          <w:szCs w:val="22"/>
        </w:rPr>
      </w:pPr>
      <w:r>
        <w:rPr>
          <w:szCs w:val="22"/>
          <w:lang w:val="sr-Cyrl-RS"/>
        </w:rPr>
        <w:t>(б)</w:t>
      </w:r>
      <w:r>
        <w:rPr>
          <w:szCs w:val="22"/>
          <w:lang w:val="sr-Cyrl-RS"/>
        </w:rPr>
        <w:tab/>
      </w:r>
      <w:r w:rsidR="00A11CFA">
        <w:rPr>
          <w:szCs w:val="22"/>
          <w:lang w:val="sr-Cyrl-RS"/>
        </w:rPr>
        <w:t xml:space="preserve">Зајмопримац ће, </w:t>
      </w:r>
      <w:r w:rsidR="00EE7023">
        <w:rPr>
          <w:szCs w:val="22"/>
          <w:lang w:val="sr-Cyrl-RS"/>
        </w:rPr>
        <w:t>преко МФ, захтевати од Управн</w:t>
      </w:r>
      <w:r w:rsidR="00A11CFA">
        <w:rPr>
          <w:szCs w:val="22"/>
          <w:lang w:val="sr-Cyrl-RS"/>
        </w:rPr>
        <w:t xml:space="preserve">ог одбора да </w:t>
      </w:r>
      <w:r w:rsidR="00A11CFA">
        <w:rPr>
          <w:szCs w:val="22"/>
          <w:lang w:val="sr-Latn-RS"/>
        </w:rPr>
        <w:t>(i)</w:t>
      </w:r>
      <w:r w:rsidR="00A11CFA">
        <w:rPr>
          <w:szCs w:val="22"/>
          <w:lang w:val="sr-Cyrl-RS"/>
        </w:rPr>
        <w:t xml:space="preserve"> обезбеди стратешко саветовање и подршку</w:t>
      </w:r>
      <w:r>
        <w:rPr>
          <w:szCs w:val="22"/>
          <w:lang w:val="sr-Cyrl-RS"/>
        </w:rPr>
        <w:t xml:space="preserve"> у</w:t>
      </w:r>
      <w:r w:rsidR="00A11CFA">
        <w:rPr>
          <w:szCs w:val="22"/>
          <w:lang w:val="sr-Cyrl-RS"/>
        </w:rPr>
        <w:t xml:space="preserve"> имплементацији Опера</w:t>
      </w:r>
      <w:r>
        <w:rPr>
          <w:szCs w:val="22"/>
          <w:lang w:val="sr-Cyrl-RS"/>
        </w:rPr>
        <w:t>тивних активности</w:t>
      </w:r>
      <w:r w:rsidR="00A11CFA">
        <w:rPr>
          <w:szCs w:val="22"/>
          <w:lang w:val="sr-Cyrl-RS"/>
        </w:rPr>
        <w:t>;</w:t>
      </w:r>
      <w:r w:rsidR="00A11CFA">
        <w:rPr>
          <w:szCs w:val="22"/>
          <w:lang w:val="sr-Latn-RS"/>
        </w:rPr>
        <w:t xml:space="preserve"> (ii)</w:t>
      </w:r>
      <w:r w:rsidR="00F74CC0">
        <w:rPr>
          <w:szCs w:val="22"/>
          <w:lang w:val="sr-Cyrl-RS"/>
        </w:rPr>
        <w:t xml:space="preserve"> обезбеди савете за</w:t>
      </w:r>
      <w:r w:rsidR="00A11CFA">
        <w:rPr>
          <w:szCs w:val="22"/>
          <w:lang w:val="sr-Cyrl-RS"/>
        </w:rPr>
        <w:t xml:space="preserve"> решавањ</w:t>
      </w:r>
      <w:r w:rsidR="00F74CC0">
        <w:rPr>
          <w:szCs w:val="22"/>
          <w:lang w:val="sr-Cyrl-RS"/>
        </w:rPr>
        <w:t>е</w:t>
      </w:r>
      <w:r w:rsidR="00A11CFA">
        <w:rPr>
          <w:szCs w:val="22"/>
          <w:lang w:val="sr-Cyrl-RS"/>
        </w:rPr>
        <w:t xml:space="preserve"> „уских грла</w:t>
      </w:r>
      <w:r w:rsidR="00894384" w:rsidRPr="00937670">
        <w:rPr>
          <w:szCs w:val="22"/>
        </w:rPr>
        <w:t>”</w:t>
      </w:r>
      <w:r w:rsidR="00A11CFA">
        <w:rPr>
          <w:szCs w:val="22"/>
          <w:lang w:val="sr-Cyrl-RS"/>
        </w:rPr>
        <w:t xml:space="preserve"> у вези за Опера</w:t>
      </w:r>
      <w:r w:rsidR="00894384">
        <w:rPr>
          <w:szCs w:val="22"/>
          <w:lang w:val="sr-Cyrl-RS"/>
        </w:rPr>
        <w:t>тивним активностима</w:t>
      </w:r>
      <w:r w:rsidR="00A11CFA">
        <w:rPr>
          <w:szCs w:val="22"/>
          <w:lang w:val="sr-Cyrl-RS"/>
        </w:rPr>
        <w:t>;</w:t>
      </w:r>
      <w:r w:rsidR="00A11CFA">
        <w:rPr>
          <w:szCs w:val="22"/>
          <w:lang w:val="sr-Latn-RS"/>
        </w:rPr>
        <w:t xml:space="preserve"> (iii)</w:t>
      </w:r>
      <w:r w:rsidR="00A11CFA">
        <w:rPr>
          <w:szCs w:val="22"/>
          <w:lang w:val="sr-Cyrl-RS"/>
        </w:rPr>
        <w:t xml:space="preserve"> надгледа заинтересоване стране у спровођењу </w:t>
      </w:r>
      <w:r w:rsidR="00894384">
        <w:rPr>
          <w:szCs w:val="22"/>
          <w:lang w:val="sr-Cyrl-RS"/>
        </w:rPr>
        <w:t>Оперативних активности</w:t>
      </w:r>
      <w:r w:rsidR="00A11CFA">
        <w:rPr>
          <w:szCs w:val="22"/>
          <w:lang w:val="sr-Cyrl-RS"/>
        </w:rPr>
        <w:t>;</w:t>
      </w:r>
      <w:r w:rsidR="00A11CFA">
        <w:rPr>
          <w:szCs w:val="22"/>
          <w:lang w:val="sr-Latn-RS"/>
        </w:rPr>
        <w:t xml:space="preserve"> (iv)</w:t>
      </w:r>
      <w:r w:rsidR="00A11CFA">
        <w:rPr>
          <w:szCs w:val="22"/>
          <w:lang w:val="sr-Cyrl-RS"/>
        </w:rPr>
        <w:t xml:space="preserve"> потврђује извештаје о напретку за Банку; и</w:t>
      </w:r>
      <w:r w:rsidR="00A11CFA">
        <w:rPr>
          <w:szCs w:val="22"/>
          <w:lang w:val="sr-Latn-RS"/>
        </w:rPr>
        <w:t xml:space="preserve"> (v)</w:t>
      </w:r>
      <w:r w:rsidR="00A8273C" w:rsidRPr="003A17C1">
        <w:rPr>
          <w:szCs w:val="22"/>
        </w:rPr>
        <w:t xml:space="preserve"> </w:t>
      </w:r>
      <w:r w:rsidR="00A11CFA">
        <w:rPr>
          <w:szCs w:val="22"/>
          <w:lang w:val="sr-Cyrl-RS"/>
        </w:rPr>
        <w:t>обезбеди адекватно укључивање невладиних актера, укључујући организације цивилног друштва и приватни сектор.</w:t>
      </w:r>
    </w:p>
    <w:p w:rsidR="00A547AD" w:rsidRPr="00894384" w:rsidRDefault="00894384" w:rsidP="00912D01">
      <w:pPr>
        <w:pStyle w:val="ModelNrmlSingle"/>
        <w:ind w:left="1980" w:hanging="630"/>
        <w:rPr>
          <w:szCs w:val="22"/>
        </w:rPr>
      </w:pPr>
      <w:r>
        <w:rPr>
          <w:szCs w:val="22"/>
          <w:lang w:val="sr-Cyrl-RS"/>
        </w:rPr>
        <w:t>(ц)</w:t>
      </w:r>
      <w:r>
        <w:rPr>
          <w:szCs w:val="22"/>
          <w:lang w:val="sr-Cyrl-RS"/>
        </w:rPr>
        <w:tab/>
      </w:r>
      <w:r w:rsidR="00EE7023">
        <w:rPr>
          <w:szCs w:val="22"/>
          <w:lang w:val="sr-Cyrl-RS"/>
        </w:rPr>
        <w:t>Управн</w:t>
      </w:r>
      <w:r w:rsidR="00083845">
        <w:rPr>
          <w:szCs w:val="22"/>
          <w:lang w:val="sr-Cyrl-RS"/>
        </w:rPr>
        <w:t>и одбор</w:t>
      </w:r>
      <w:r w:rsidR="00A219CC">
        <w:rPr>
          <w:szCs w:val="22"/>
          <w:lang w:val="sr-Cyrl-RS"/>
        </w:rPr>
        <w:t xml:space="preserve"> може позвати Банку и Суфинансијера као посматраче на (било који део) састанка </w:t>
      </w:r>
      <w:r w:rsidR="00EE7023">
        <w:rPr>
          <w:szCs w:val="22"/>
          <w:lang w:val="sr-Cyrl-RS"/>
        </w:rPr>
        <w:t>Управн</w:t>
      </w:r>
      <w:r w:rsidR="00083845">
        <w:rPr>
          <w:szCs w:val="22"/>
          <w:lang w:val="sr-Cyrl-RS"/>
        </w:rPr>
        <w:t>ог одбора</w:t>
      </w:r>
      <w:r w:rsidR="00A219CC">
        <w:rPr>
          <w:szCs w:val="22"/>
          <w:lang w:val="sr-Cyrl-RS"/>
        </w:rPr>
        <w:t xml:space="preserve"> са тачкама дневног реда које се односе на </w:t>
      </w:r>
      <w:r w:rsidR="00441B24" w:rsidRPr="00441B24">
        <w:rPr>
          <w:bCs/>
          <w:szCs w:val="22"/>
          <w:lang w:val="sr-Cyrl-RS"/>
        </w:rPr>
        <w:t>Опер</w:t>
      </w:r>
      <w:r w:rsidR="00441B24">
        <w:rPr>
          <w:bCs/>
          <w:szCs w:val="22"/>
          <w:lang w:val="sr-Cyrl-RS"/>
        </w:rPr>
        <w:t>ативне</w:t>
      </w:r>
      <w:r w:rsidR="00441B24" w:rsidRPr="00441B24">
        <w:rPr>
          <w:bCs/>
          <w:szCs w:val="22"/>
          <w:lang w:val="sr-Cyrl-RS"/>
        </w:rPr>
        <w:t xml:space="preserve"> активности</w:t>
      </w:r>
      <w:r w:rsidR="00A219CC">
        <w:rPr>
          <w:szCs w:val="22"/>
          <w:lang w:val="sr-Cyrl-RS"/>
        </w:rPr>
        <w:t xml:space="preserve">. </w:t>
      </w:r>
    </w:p>
    <w:p w:rsidR="00083845" w:rsidRDefault="00894384" w:rsidP="00912D01">
      <w:pPr>
        <w:pStyle w:val="ModelNrmlSingle"/>
        <w:ind w:left="1980" w:hanging="630"/>
        <w:rPr>
          <w:szCs w:val="22"/>
        </w:rPr>
      </w:pPr>
      <w:r>
        <w:rPr>
          <w:szCs w:val="22"/>
          <w:lang w:val="sr-Cyrl-RS"/>
        </w:rPr>
        <w:t>(д)</w:t>
      </w:r>
      <w:r>
        <w:rPr>
          <w:szCs w:val="22"/>
          <w:lang w:val="sr-Cyrl-RS"/>
        </w:rPr>
        <w:tab/>
      </w:r>
      <w:r w:rsidR="00083845">
        <w:rPr>
          <w:szCs w:val="22"/>
          <w:lang w:val="sr-Cyrl-RS"/>
        </w:rPr>
        <w:t>Зајморпимац ће, п</w:t>
      </w:r>
      <w:r w:rsidR="00EE7023">
        <w:rPr>
          <w:szCs w:val="22"/>
          <w:lang w:val="sr-Cyrl-RS"/>
        </w:rPr>
        <w:t>реко МФ, учинити да се Управн</w:t>
      </w:r>
      <w:r w:rsidR="00083845">
        <w:rPr>
          <w:szCs w:val="22"/>
          <w:lang w:val="sr-Cyrl-RS"/>
        </w:rPr>
        <w:t xml:space="preserve">и одбор састаје најмање сваких шест (6) месеци од Датума ступања на снагу и разговара и анализира напредак </w:t>
      </w:r>
      <w:r w:rsidR="00441B24" w:rsidRPr="00441B24">
        <w:rPr>
          <w:bCs/>
          <w:szCs w:val="22"/>
          <w:lang w:val="sr-Cyrl-RS"/>
        </w:rPr>
        <w:t>Опер</w:t>
      </w:r>
      <w:r w:rsidR="00441B24">
        <w:rPr>
          <w:bCs/>
          <w:szCs w:val="22"/>
          <w:lang w:val="sr-Cyrl-RS"/>
        </w:rPr>
        <w:t>ативних</w:t>
      </w:r>
      <w:r w:rsidR="00441B24" w:rsidRPr="00441B24">
        <w:rPr>
          <w:bCs/>
          <w:szCs w:val="22"/>
          <w:lang w:val="sr-Cyrl-RS"/>
        </w:rPr>
        <w:t xml:space="preserve"> активности</w:t>
      </w:r>
      <w:r w:rsidR="00083845">
        <w:rPr>
          <w:szCs w:val="22"/>
          <w:lang w:val="sr-Cyrl-RS"/>
        </w:rPr>
        <w:t>.</w:t>
      </w:r>
    </w:p>
    <w:p w:rsidR="004D6016" w:rsidRPr="004D6016" w:rsidRDefault="00C24EAE" w:rsidP="00912D01">
      <w:pPr>
        <w:pStyle w:val="ModelNrmlSingle"/>
        <w:numPr>
          <w:ilvl w:val="0"/>
          <w:numId w:val="5"/>
        </w:numPr>
        <w:ind w:left="1350" w:hanging="630"/>
        <w:rPr>
          <w:b/>
          <w:bCs/>
          <w:szCs w:val="22"/>
        </w:rPr>
      </w:pPr>
      <w:r>
        <w:rPr>
          <w:b/>
          <w:bCs/>
          <w:szCs w:val="22"/>
          <w:lang w:val="sr-Cyrl-RS"/>
        </w:rPr>
        <w:t xml:space="preserve">Јединица за координацију </w:t>
      </w:r>
      <w:r w:rsidR="00441B24" w:rsidRPr="00441B24">
        <w:rPr>
          <w:b/>
          <w:bCs/>
          <w:szCs w:val="22"/>
          <w:lang w:val="sr-Cyrl-RS"/>
        </w:rPr>
        <w:t>Оперативних активности</w:t>
      </w:r>
      <w:r w:rsidR="007D38C7" w:rsidRPr="003A17C1">
        <w:rPr>
          <w:b/>
          <w:bCs/>
          <w:szCs w:val="22"/>
        </w:rPr>
        <w:t>.</w:t>
      </w:r>
    </w:p>
    <w:p w:rsidR="005F1673" w:rsidRDefault="004D189C" w:rsidP="00912D01">
      <w:pPr>
        <w:pStyle w:val="ListParagraph"/>
        <w:numPr>
          <w:ilvl w:val="0"/>
          <w:numId w:val="18"/>
        </w:numPr>
        <w:autoSpaceDE w:val="0"/>
        <w:autoSpaceDN w:val="0"/>
        <w:adjustRightInd w:val="0"/>
        <w:spacing w:line="240" w:lineRule="auto"/>
        <w:ind w:left="1980" w:hanging="630"/>
        <w:jc w:val="both"/>
        <w:rPr>
          <w:sz w:val="22"/>
          <w:szCs w:val="22"/>
        </w:rPr>
      </w:pPr>
      <w:r>
        <w:rPr>
          <w:sz w:val="22"/>
          <w:szCs w:val="22"/>
          <w:lang w:val="sr-Cyrl-RS"/>
        </w:rPr>
        <w:t xml:space="preserve">Зајмопримац ће, преко МФ, </w:t>
      </w:r>
      <w:r w:rsidR="00EF11B3">
        <w:rPr>
          <w:sz w:val="22"/>
          <w:szCs w:val="22"/>
        </w:rPr>
        <w:t xml:space="preserve">(i) </w:t>
      </w:r>
      <w:r>
        <w:rPr>
          <w:sz w:val="22"/>
          <w:szCs w:val="22"/>
          <w:lang w:val="sr-Cyrl-RS"/>
        </w:rPr>
        <w:t xml:space="preserve">одржавати Јединицу за координацију </w:t>
      </w:r>
      <w:r w:rsidR="00441B24">
        <w:rPr>
          <w:bCs/>
          <w:sz w:val="22"/>
          <w:szCs w:val="22"/>
          <w:lang w:val="sr-Cyrl-RS"/>
        </w:rPr>
        <w:t>о</w:t>
      </w:r>
      <w:r w:rsidR="00441B24" w:rsidRPr="00441B24">
        <w:rPr>
          <w:bCs/>
          <w:sz w:val="22"/>
          <w:szCs w:val="22"/>
          <w:lang w:val="sr-Cyrl-RS"/>
        </w:rPr>
        <w:t>пер</w:t>
      </w:r>
      <w:r w:rsidR="00441B24">
        <w:rPr>
          <w:bCs/>
          <w:szCs w:val="22"/>
          <w:lang w:val="sr-Cyrl-RS"/>
        </w:rPr>
        <w:t>ативних</w:t>
      </w:r>
      <w:r w:rsidR="00441B24" w:rsidRPr="00441B24">
        <w:rPr>
          <w:bCs/>
          <w:sz w:val="22"/>
          <w:szCs w:val="22"/>
          <w:lang w:val="sr-Cyrl-RS"/>
        </w:rPr>
        <w:t xml:space="preserve"> активности</w:t>
      </w:r>
      <w:r w:rsidR="00441B24">
        <w:rPr>
          <w:sz w:val="22"/>
          <w:szCs w:val="22"/>
          <w:lang w:val="sr-Cyrl-RS"/>
        </w:rPr>
        <w:t xml:space="preserve"> </w:t>
      </w:r>
      <w:r>
        <w:rPr>
          <w:sz w:val="22"/>
          <w:szCs w:val="22"/>
          <w:lang w:val="sr-Cyrl-RS"/>
        </w:rPr>
        <w:t>(„ЈКО</w:t>
      </w:r>
      <w:r w:rsidR="00FF22FC" w:rsidRPr="00937670">
        <w:rPr>
          <w:sz w:val="22"/>
          <w:szCs w:val="22"/>
        </w:rPr>
        <w:t>”</w:t>
      </w:r>
      <w:r>
        <w:rPr>
          <w:sz w:val="22"/>
          <w:szCs w:val="22"/>
          <w:lang w:val="sr-Cyrl-RS"/>
        </w:rPr>
        <w:t xml:space="preserve">) у оквиру СМСЕИ током читаве имплементације </w:t>
      </w:r>
      <w:r w:rsidR="00441B24" w:rsidRPr="00441B24">
        <w:rPr>
          <w:bCs/>
          <w:sz w:val="22"/>
          <w:szCs w:val="22"/>
          <w:lang w:val="sr-Cyrl-RS"/>
        </w:rPr>
        <w:t>Опер</w:t>
      </w:r>
      <w:r w:rsidR="00441B24">
        <w:rPr>
          <w:bCs/>
          <w:szCs w:val="22"/>
          <w:lang w:val="sr-Cyrl-RS"/>
        </w:rPr>
        <w:t>ативних</w:t>
      </w:r>
      <w:r w:rsidR="00441B24" w:rsidRPr="00441B24">
        <w:rPr>
          <w:bCs/>
          <w:sz w:val="22"/>
          <w:szCs w:val="22"/>
          <w:lang w:val="sr-Cyrl-RS"/>
        </w:rPr>
        <w:t xml:space="preserve"> активности</w:t>
      </w:r>
      <w:r w:rsidR="00DF625D">
        <w:rPr>
          <w:sz w:val="22"/>
          <w:szCs w:val="22"/>
        </w:rPr>
        <w:t xml:space="preserve">; </w:t>
      </w:r>
      <w:r w:rsidR="00DF625D">
        <w:rPr>
          <w:sz w:val="22"/>
          <w:szCs w:val="22"/>
          <w:lang w:val="sr-Cyrl-RS"/>
        </w:rPr>
        <w:t xml:space="preserve">и </w:t>
      </w:r>
      <w:r w:rsidR="00DF625D">
        <w:rPr>
          <w:sz w:val="22"/>
          <w:szCs w:val="22"/>
        </w:rPr>
        <w:t>(ii)</w:t>
      </w:r>
      <w:r w:rsidR="00DF625D">
        <w:rPr>
          <w:sz w:val="22"/>
          <w:szCs w:val="22"/>
          <w:lang w:val="sr-Cyrl-RS"/>
        </w:rPr>
        <w:t xml:space="preserve"> уговорити консултанте за </w:t>
      </w:r>
      <w:r w:rsidR="00441B24" w:rsidRPr="00441B24">
        <w:rPr>
          <w:bCs/>
          <w:sz w:val="22"/>
          <w:szCs w:val="22"/>
          <w:lang w:val="sr-Cyrl-RS"/>
        </w:rPr>
        <w:t>Опер</w:t>
      </w:r>
      <w:r w:rsidR="00441B24">
        <w:rPr>
          <w:bCs/>
          <w:szCs w:val="22"/>
          <w:lang w:val="sr-Cyrl-RS"/>
        </w:rPr>
        <w:t>ативне</w:t>
      </w:r>
      <w:r w:rsidR="00441B24" w:rsidRPr="00441B24">
        <w:rPr>
          <w:bCs/>
          <w:sz w:val="22"/>
          <w:szCs w:val="22"/>
          <w:lang w:val="sr-Cyrl-RS"/>
        </w:rPr>
        <w:t xml:space="preserve"> активности</w:t>
      </w:r>
      <w:r w:rsidR="00DF625D">
        <w:rPr>
          <w:sz w:val="22"/>
          <w:szCs w:val="22"/>
          <w:lang w:val="sr-Cyrl-RS"/>
        </w:rPr>
        <w:t>, по потреби, у складу са условима</w:t>
      </w:r>
      <w:r w:rsidR="00FF22FC">
        <w:rPr>
          <w:sz w:val="22"/>
          <w:szCs w:val="22"/>
          <w:lang w:val="sr-Cyrl-RS"/>
        </w:rPr>
        <w:t xml:space="preserve"> </w:t>
      </w:r>
      <w:r>
        <w:rPr>
          <w:sz w:val="22"/>
          <w:szCs w:val="22"/>
          <w:lang w:val="sr-Cyrl-RS"/>
        </w:rPr>
        <w:t>прихватљивим за Банку</w:t>
      </w:r>
      <w:r w:rsidR="009838F5" w:rsidRPr="009B43CD">
        <w:rPr>
          <w:sz w:val="22"/>
          <w:szCs w:val="22"/>
        </w:rPr>
        <w:t>.</w:t>
      </w:r>
    </w:p>
    <w:p w:rsidR="0055237F" w:rsidRDefault="0055237F">
      <w:pPr>
        <w:spacing w:line="240" w:lineRule="auto"/>
        <w:rPr>
          <w:sz w:val="22"/>
          <w:szCs w:val="22"/>
        </w:rPr>
      </w:pPr>
      <w:r>
        <w:rPr>
          <w:sz w:val="22"/>
          <w:szCs w:val="22"/>
        </w:rPr>
        <w:br w:type="page"/>
      </w:r>
    </w:p>
    <w:p w:rsidR="009E41A3" w:rsidRPr="005542BF" w:rsidRDefault="009E41A3" w:rsidP="00EE73A0">
      <w:pPr>
        <w:autoSpaceDE w:val="0"/>
        <w:autoSpaceDN w:val="0"/>
        <w:adjustRightInd w:val="0"/>
        <w:spacing w:line="240" w:lineRule="auto"/>
        <w:ind w:left="1080" w:hanging="360"/>
        <w:rPr>
          <w:sz w:val="22"/>
          <w:szCs w:val="22"/>
        </w:rPr>
      </w:pPr>
    </w:p>
    <w:p w:rsidR="00EE73A0" w:rsidRPr="00894384" w:rsidRDefault="00894384" w:rsidP="00912D01">
      <w:pPr>
        <w:autoSpaceDE w:val="0"/>
        <w:autoSpaceDN w:val="0"/>
        <w:adjustRightInd w:val="0"/>
        <w:spacing w:line="240" w:lineRule="auto"/>
        <w:ind w:left="1980" w:hanging="630"/>
        <w:jc w:val="both"/>
        <w:rPr>
          <w:sz w:val="22"/>
          <w:szCs w:val="22"/>
        </w:rPr>
      </w:pPr>
      <w:r>
        <w:rPr>
          <w:sz w:val="22"/>
          <w:szCs w:val="22"/>
          <w:lang w:val="sr-Cyrl-RS"/>
        </w:rPr>
        <w:t>(б)</w:t>
      </w:r>
      <w:r>
        <w:rPr>
          <w:sz w:val="22"/>
          <w:szCs w:val="22"/>
          <w:lang w:val="sr-Cyrl-RS"/>
        </w:rPr>
        <w:tab/>
      </w:r>
      <w:r w:rsidR="00A17AAA" w:rsidRPr="00894384">
        <w:rPr>
          <w:sz w:val="22"/>
          <w:szCs w:val="22"/>
          <w:lang w:val="sr-Cyrl-RS"/>
        </w:rPr>
        <w:t xml:space="preserve">Зајмопримац ће, између осталог, преко ЈКО МФ, у вези са </w:t>
      </w:r>
      <w:r w:rsidR="00441B24" w:rsidRPr="00441B24">
        <w:rPr>
          <w:bCs/>
          <w:sz w:val="22"/>
          <w:szCs w:val="22"/>
          <w:lang w:val="sr-Cyrl-RS"/>
        </w:rPr>
        <w:t>Опер</w:t>
      </w:r>
      <w:r w:rsidR="00441B24">
        <w:rPr>
          <w:bCs/>
          <w:szCs w:val="22"/>
          <w:lang w:val="sr-Cyrl-RS"/>
        </w:rPr>
        <w:t>ативним</w:t>
      </w:r>
      <w:r w:rsidR="00441B24" w:rsidRPr="00441B24">
        <w:rPr>
          <w:bCs/>
          <w:sz w:val="22"/>
          <w:szCs w:val="22"/>
          <w:lang w:val="sr-Cyrl-RS"/>
        </w:rPr>
        <w:t xml:space="preserve"> активности</w:t>
      </w:r>
      <w:r w:rsidR="00441B24">
        <w:rPr>
          <w:bCs/>
          <w:sz w:val="22"/>
          <w:szCs w:val="22"/>
          <w:lang w:val="sr-Cyrl-RS"/>
        </w:rPr>
        <w:t>ма</w:t>
      </w:r>
      <w:r w:rsidR="00441B24" w:rsidRPr="00894384">
        <w:rPr>
          <w:sz w:val="22"/>
          <w:szCs w:val="22"/>
          <w:lang w:val="sr-Cyrl-RS"/>
        </w:rPr>
        <w:t xml:space="preserve"> </w:t>
      </w:r>
      <w:r w:rsidR="00A17AAA" w:rsidRPr="00894384">
        <w:rPr>
          <w:sz w:val="22"/>
          <w:szCs w:val="22"/>
          <w:lang w:val="sr-Cyrl-RS"/>
        </w:rPr>
        <w:t>бити одговоран за</w:t>
      </w:r>
      <w:r w:rsidR="005F1673" w:rsidRPr="00894384">
        <w:rPr>
          <w:sz w:val="22"/>
          <w:szCs w:val="22"/>
        </w:rPr>
        <w:t xml:space="preserve"> (i) </w:t>
      </w:r>
      <w:r w:rsidR="00A17AAA" w:rsidRPr="00894384">
        <w:rPr>
          <w:sz w:val="22"/>
          <w:szCs w:val="22"/>
          <w:lang w:val="sr-Cyrl-RS"/>
        </w:rPr>
        <w:t xml:space="preserve">целокупно управљање и координацију имплементације </w:t>
      </w:r>
      <w:r w:rsidR="00441B24" w:rsidRPr="00441B24">
        <w:rPr>
          <w:bCs/>
          <w:sz w:val="22"/>
          <w:szCs w:val="22"/>
          <w:lang w:val="sr-Cyrl-RS"/>
        </w:rPr>
        <w:t>Опер</w:t>
      </w:r>
      <w:r w:rsidR="00441B24">
        <w:rPr>
          <w:bCs/>
          <w:szCs w:val="22"/>
          <w:lang w:val="sr-Cyrl-RS"/>
        </w:rPr>
        <w:t>ативних</w:t>
      </w:r>
      <w:r w:rsidR="00441B24" w:rsidRPr="00441B24">
        <w:rPr>
          <w:bCs/>
          <w:sz w:val="22"/>
          <w:szCs w:val="22"/>
          <w:lang w:val="sr-Cyrl-RS"/>
        </w:rPr>
        <w:t xml:space="preserve"> активности</w:t>
      </w:r>
      <w:r w:rsidR="00A17AAA" w:rsidRPr="00894384">
        <w:rPr>
          <w:sz w:val="22"/>
          <w:szCs w:val="22"/>
          <w:lang w:val="sr-Cyrl-RS"/>
        </w:rPr>
        <w:t xml:space="preserve">, делујући као секретаријат </w:t>
      </w:r>
      <w:r w:rsidR="00EE7023">
        <w:rPr>
          <w:sz w:val="22"/>
          <w:szCs w:val="22"/>
          <w:lang w:val="sr-Cyrl-RS"/>
        </w:rPr>
        <w:t>Управн</w:t>
      </w:r>
      <w:r w:rsidR="00DF625D" w:rsidRPr="00894384">
        <w:rPr>
          <w:sz w:val="22"/>
          <w:szCs w:val="22"/>
          <w:lang w:val="sr-Cyrl-RS"/>
        </w:rPr>
        <w:t>ог одбора</w:t>
      </w:r>
      <w:r w:rsidR="00A17AAA" w:rsidRPr="00894384">
        <w:rPr>
          <w:sz w:val="22"/>
          <w:szCs w:val="22"/>
          <w:lang w:val="sr-Cyrl-RS"/>
        </w:rPr>
        <w:t xml:space="preserve"> и свих потенцијалних пододбора и радних подгрупа на техничком нивоу</w:t>
      </w:r>
      <w:r w:rsidR="005F1673" w:rsidRPr="00894384">
        <w:rPr>
          <w:sz w:val="22"/>
          <w:szCs w:val="22"/>
        </w:rPr>
        <w:t xml:space="preserve">; (ii) </w:t>
      </w:r>
      <w:r w:rsidR="00E174C1" w:rsidRPr="00894384">
        <w:rPr>
          <w:sz w:val="22"/>
          <w:szCs w:val="22"/>
          <w:lang w:val="sr-Cyrl-RS"/>
        </w:rPr>
        <w:t>праћење Оперативних активности</w:t>
      </w:r>
      <w:r w:rsidR="005F1673" w:rsidRPr="00894384">
        <w:rPr>
          <w:sz w:val="22"/>
          <w:szCs w:val="22"/>
        </w:rPr>
        <w:t xml:space="preserve">; (iii) </w:t>
      </w:r>
      <w:r w:rsidR="00E174C1" w:rsidRPr="00894384">
        <w:rPr>
          <w:sz w:val="22"/>
          <w:szCs w:val="22"/>
          <w:lang w:val="sr-Cyrl-RS"/>
        </w:rPr>
        <w:t>праћење усклађености са еколошким и социјалним заштитним мерама</w:t>
      </w:r>
      <w:r w:rsidR="000825F8" w:rsidRPr="00894384">
        <w:rPr>
          <w:sz w:val="22"/>
          <w:szCs w:val="22"/>
        </w:rPr>
        <w:t xml:space="preserve">; (iv) </w:t>
      </w:r>
      <w:r w:rsidR="00E174C1" w:rsidRPr="00894384">
        <w:rPr>
          <w:sz w:val="22"/>
          <w:szCs w:val="22"/>
          <w:lang w:val="sr-Cyrl-RS"/>
        </w:rPr>
        <w:t xml:space="preserve">редовно прикупљање и извештавање о подацима који се односе на постизање ДЛР и показатеља садржаних у </w:t>
      </w:r>
      <w:r w:rsidR="003640C6" w:rsidRPr="00894384">
        <w:rPr>
          <w:sz w:val="22"/>
          <w:szCs w:val="22"/>
          <w:lang w:val="sr-Cyrl-RS"/>
        </w:rPr>
        <w:t>О</w:t>
      </w:r>
      <w:r w:rsidR="003640C6">
        <w:rPr>
          <w:sz w:val="22"/>
          <w:szCs w:val="22"/>
          <w:lang w:val="sr-Cyrl-RS"/>
        </w:rPr>
        <w:t>ПИ</w:t>
      </w:r>
      <w:r w:rsidR="00886B82" w:rsidRPr="00894384">
        <w:rPr>
          <w:sz w:val="22"/>
          <w:szCs w:val="22"/>
        </w:rPr>
        <w:t>;</w:t>
      </w:r>
      <w:r w:rsidR="005F1673" w:rsidRPr="00894384">
        <w:rPr>
          <w:sz w:val="22"/>
          <w:szCs w:val="22"/>
        </w:rPr>
        <w:t xml:space="preserve"> </w:t>
      </w:r>
      <w:r w:rsidR="00886B82" w:rsidRPr="00894384">
        <w:rPr>
          <w:sz w:val="22"/>
          <w:szCs w:val="22"/>
        </w:rPr>
        <w:t>(v)</w:t>
      </w:r>
      <w:r w:rsidR="005F1673" w:rsidRPr="00894384">
        <w:rPr>
          <w:sz w:val="22"/>
          <w:szCs w:val="22"/>
        </w:rPr>
        <w:t xml:space="preserve"> </w:t>
      </w:r>
      <w:r w:rsidR="00E174C1" w:rsidRPr="00894384">
        <w:rPr>
          <w:sz w:val="22"/>
          <w:szCs w:val="22"/>
          <w:lang w:val="sr-Cyrl-RS"/>
        </w:rPr>
        <w:t xml:space="preserve"> припрему извештаја о напретку </w:t>
      </w:r>
      <w:r w:rsidR="00441B24" w:rsidRPr="00441B24">
        <w:rPr>
          <w:bCs/>
          <w:sz w:val="22"/>
          <w:szCs w:val="22"/>
          <w:lang w:val="sr-Cyrl-RS"/>
        </w:rPr>
        <w:t>Опер</w:t>
      </w:r>
      <w:r w:rsidR="00441B24">
        <w:rPr>
          <w:bCs/>
          <w:szCs w:val="22"/>
          <w:lang w:val="sr-Cyrl-RS"/>
        </w:rPr>
        <w:t>ативних</w:t>
      </w:r>
      <w:r w:rsidR="00441B24" w:rsidRPr="00441B24">
        <w:rPr>
          <w:bCs/>
          <w:sz w:val="22"/>
          <w:szCs w:val="22"/>
          <w:lang w:val="sr-Cyrl-RS"/>
        </w:rPr>
        <w:t xml:space="preserve"> активности</w:t>
      </w:r>
      <w:r w:rsidR="005F1673" w:rsidRPr="00894384">
        <w:rPr>
          <w:sz w:val="22"/>
          <w:szCs w:val="22"/>
        </w:rPr>
        <w:t>; (v</w:t>
      </w:r>
      <w:r w:rsidR="000825F8" w:rsidRPr="00894384">
        <w:rPr>
          <w:sz w:val="22"/>
          <w:szCs w:val="22"/>
        </w:rPr>
        <w:t>i</w:t>
      </w:r>
      <w:r w:rsidR="005F1673" w:rsidRPr="00894384">
        <w:rPr>
          <w:sz w:val="22"/>
          <w:szCs w:val="22"/>
        </w:rPr>
        <w:t xml:space="preserve">) </w:t>
      </w:r>
      <w:r w:rsidR="00E174C1" w:rsidRPr="00894384">
        <w:rPr>
          <w:sz w:val="22"/>
          <w:szCs w:val="22"/>
          <w:lang w:val="sr-Cyrl-RS"/>
        </w:rPr>
        <w:t xml:space="preserve">координацију обима и имплементације планова рада за </w:t>
      </w:r>
      <w:r w:rsidR="001E59E5" w:rsidRPr="00894384">
        <w:rPr>
          <w:sz w:val="22"/>
          <w:szCs w:val="22"/>
          <w:lang w:val="sr-Cyrl-RS"/>
        </w:rPr>
        <w:t>Пројекат</w:t>
      </w:r>
      <w:r w:rsidR="005F1673" w:rsidRPr="00894384">
        <w:rPr>
          <w:sz w:val="22"/>
          <w:szCs w:val="22"/>
        </w:rPr>
        <w:t xml:space="preserve">; </w:t>
      </w:r>
      <w:r w:rsidR="00E174C1" w:rsidRPr="00894384">
        <w:rPr>
          <w:sz w:val="22"/>
          <w:szCs w:val="22"/>
          <w:lang w:val="sr-Cyrl-RS"/>
        </w:rPr>
        <w:t>и</w:t>
      </w:r>
      <w:r w:rsidR="00886B82" w:rsidRPr="00894384">
        <w:rPr>
          <w:sz w:val="22"/>
          <w:szCs w:val="22"/>
        </w:rPr>
        <w:t xml:space="preserve"> </w:t>
      </w:r>
      <w:r w:rsidR="005F1673" w:rsidRPr="00894384">
        <w:rPr>
          <w:sz w:val="22"/>
          <w:szCs w:val="22"/>
        </w:rPr>
        <w:t>(vi</w:t>
      </w:r>
      <w:r w:rsidR="000825F8" w:rsidRPr="00894384">
        <w:rPr>
          <w:sz w:val="22"/>
          <w:szCs w:val="22"/>
        </w:rPr>
        <w:t>i</w:t>
      </w:r>
      <w:r w:rsidR="005F1673" w:rsidRPr="00894384">
        <w:rPr>
          <w:sz w:val="22"/>
          <w:szCs w:val="22"/>
        </w:rPr>
        <w:t>)</w:t>
      </w:r>
      <w:r w:rsidR="00E174C1" w:rsidRPr="00894384">
        <w:rPr>
          <w:sz w:val="22"/>
          <w:szCs w:val="22"/>
          <w:lang w:val="sr-Cyrl-RS"/>
        </w:rPr>
        <w:t xml:space="preserve"> ангажовање </w:t>
      </w:r>
      <w:r w:rsidR="00A74E4C">
        <w:rPr>
          <w:sz w:val="22"/>
          <w:szCs w:val="22"/>
          <w:lang w:val="sr-Cyrl-RS"/>
        </w:rPr>
        <w:t>Институције</w:t>
      </w:r>
      <w:r w:rsidR="00FF22FC" w:rsidRPr="00894384">
        <w:rPr>
          <w:sz w:val="22"/>
          <w:szCs w:val="22"/>
          <w:lang w:val="sr-Cyrl-RS"/>
        </w:rPr>
        <w:t xml:space="preserve"> </w:t>
      </w:r>
      <w:r w:rsidR="00E174C1" w:rsidRPr="00894384">
        <w:rPr>
          <w:sz w:val="22"/>
          <w:szCs w:val="22"/>
          <w:lang w:val="sr-Cyrl-RS"/>
        </w:rPr>
        <w:t>за верификацију за ДЛИ</w:t>
      </w:r>
      <w:r w:rsidR="005F1673" w:rsidRPr="00894384">
        <w:rPr>
          <w:sz w:val="22"/>
          <w:szCs w:val="22"/>
        </w:rPr>
        <w:t xml:space="preserve"> 1</w:t>
      </w:r>
      <w:r w:rsidR="00E5345F" w:rsidRPr="00894384">
        <w:rPr>
          <w:sz w:val="22"/>
          <w:szCs w:val="22"/>
        </w:rPr>
        <w:t>.</w:t>
      </w:r>
    </w:p>
    <w:p w:rsidR="00EE73A0" w:rsidRPr="00EE73A0" w:rsidRDefault="00EE73A0" w:rsidP="00EE73A0">
      <w:pPr>
        <w:autoSpaceDE w:val="0"/>
        <w:autoSpaceDN w:val="0"/>
        <w:adjustRightInd w:val="0"/>
        <w:spacing w:line="240" w:lineRule="auto"/>
        <w:ind w:left="1080" w:hanging="360"/>
        <w:jc w:val="both"/>
        <w:rPr>
          <w:sz w:val="22"/>
          <w:szCs w:val="22"/>
        </w:rPr>
      </w:pPr>
    </w:p>
    <w:p w:rsidR="00EE73A0" w:rsidRPr="00EE73A0" w:rsidRDefault="00912D01" w:rsidP="00912D01">
      <w:pPr>
        <w:pStyle w:val="ModelNrmlSingle"/>
        <w:spacing w:after="0"/>
        <w:ind w:left="1980" w:hanging="630"/>
        <w:rPr>
          <w:szCs w:val="22"/>
        </w:rPr>
      </w:pPr>
      <w:r>
        <w:rPr>
          <w:szCs w:val="22"/>
          <w:lang w:val="sr-Cyrl-RS"/>
        </w:rPr>
        <w:t>(ц)</w:t>
      </w:r>
      <w:r>
        <w:rPr>
          <w:szCs w:val="22"/>
          <w:lang w:val="sr-Cyrl-RS"/>
        </w:rPr>
        <w:tab/>
      </w:r>
      <w:r w:rsidR="007777A1">
        <w:rPr>
          <w:szCs w:val="22"/>
          <w:lang w:val="sr-Cyrl-RS"/>
        </w:rPr>
        <w:t xml:space="preserve">Зајмопримац ће, преко ЈКО МФ, уговорити, најкасније </w:t>
      </w:r>
      <w:r w:rsidR="000D60A9">
        <w:rPr>
          <w:szCs w:val="22"/>
          <w:lang w:val="sr-Cyrl-RS"/>
        </w:rPr>
        <w:t xml:space="preserve">шездесет (60) </w:t>
      </w:r>
      <w:r w:rsidR="007777A1">
        <w:rPr>
          <w:szCs w:val="22"/>
          <w:lang w:val="sr-Cyrl-RS"/>
        </w:rPr>
        <w:t>дана од Датума ступања на снагу</w:t>
      </w:r>
      <w:r w:rsidR="00FF22FC">
        <w:rPr>
          <w:szCs w:val="22"/>
          <w:lang w:val="sr-Cyrl-RS"/>
        </w:rPr>
        <w:t>,</w:t>
      </w:r>
      <w:r w:rsidR="00EE73A0">
        <w:rPr>
          <w:szCs w:val="22"/>
        </w:rPr>
        <w:t xml:space="preserve"> </w:t>
      </w:r>
      <w:r w:rsidR="007777A1">
        <w:rPr>
          <w:szCs w:val="22"/>
          <w:lang w:val="sr-Cyrl-RS"/>
        </w:rPr>
        <w:t xml:space="preserve">стручњака за социјална питања и ангажовање грађана са </w:t>
      </w:r>
      <w:r w:rsidR="000D60A9">
        <w:rPr>
          <w:szCs w:val="22"/>
          <w:lang w:val="sr-Cyrl-RS"/>
        </w:rPr>
        <w:t>непуним радним временом</w:t>
      </w:r>
      <w:r w:rsidR="00EE73A0">
        <w:rPr>
          <w:szCs w:val="22"/>
        </w:rPr>
        <w:t>.</w:t>
      </w:r>
    </w:p>
    <w:p w:rsidR="009E41A3" w:rsidRPr="00A76FAA" w:rsidRDefault="009E41A3" w:rsidP="00A76FAA">
      <w:pPr>
        <w:autoSpaceDE w:val="0"/>
        <w:autoSpaceDN w:val="0"/>
        <w:adjustRightInd w:val="0"/>
        <w:spacing w:line="240" w:lineRule="auto"/>
        <w:jc w:val="both"/>
        <w:rPr>
          <w:sz w:val="22"/>
          <w:szCs w:val="22"/>
        </w:rPr>
      </w:pPr>
    </w:p>
    <w:p w:rsidR="009D711F" w:rsidRPr="003A17C1" w:rsidRDefault="007777A1" w:rsidP="00912D01">
      <w:pPr>
        <w:pStyle w:val="ModelNrmlSingle"/>
        <w:numPr>
          <w:ilvl w:val="0"/>
          <w:numId w:val="5"/>
        </w:numPr>
        <w:ind w:left="1350" w:hanging="630"/>
        <w:rPr>
          <w:b/>
          <w:bCs/>
          <w:szCs w:val="22"/>
        </w:rPr>
      </w:pPr>
      <w:r>
        <w:rPr>
          <w:b/>
          <w:bCs/>
          <w:szCs w:val="22"/>
          <w:lang w:val="sr-Cyrl-RS"/>
        </w:rPr>
        <w:t>Централна фидуцијарна јединица</w:t>
      </w:r>
      <w:r w:rsidR="005440B9">
        <w:rPr>
          <w:b/>
          <w:bCs/>
          <w:szCs w:val="22"/>
          <w:lang w:val="sr-Cyrl-RS"/>
        </w:rPr>
        <w:t>.</w:t>
      </w:r>
    </w:p>
    <w:p w:rsidR="00242919" w:rsidRPr="003A17C1" w:rsidRDefault="0075408C" w:rsidP="00912D01">
      <w:pPr>
        <w:pStyle w:val="ModelNrmlSingle"/>
        <w:numPr>
          <w:ilvl w:val="0"/>
          <w:numId w:val="13"/>
        </w:numPr>
        <w:ind w:left="1980" w:hanging="630"/>
        <w:rPr>
          <w:szCs w:val="22"/>
        </w:rPr>
      </w:pPr>
      <w:r>
        <w:rPr>
          <w:szCs w:val="22"/>
          <w:lang w:val="sr-Cyrl-RS"/>
        </w:rPr>
        <w:t>Зајмопримац ће обезбедити да МФ одржава Централну фидуцијарну јединицу („ЦФЈ</w:t>
      </w:r>
      <w:r w:rsidR="00146DEC" w:rsidRPr="00937670">
        <w:rPr>
          <w:szCs w:val="22"/>
        </w:rPr>
        <w:t>”</w:t>
      </w:r>
      <w:r>
        <w:rPr>
          <w:szCs w:val="22"/>
          <w:lang w:val="sr-Cyrl-RS"/>
        </w:rPr>
        <w:t xml:space="preserve">) током имплементације </w:t>
      </w:r>
      <w:r w:rsidR="007737B6" w:rsidRPr="00441B24">
        <w:rPr>
          <w:bCs/>
          <w:szCs w:val="22"/>
          <w:lang w:val="sr-Cyrl-RS"/>
        </w:rPr>
        <w:t>Опер</w:t>
      </w:r>
      <w:r w:rsidR="007737B6">
        <w:rPr>
          <w:bCs/>
          <w:szCs w:val="22"/>
          <w:lang w:val="sr-Cyrl-RS"/>
        </w:rPr>
        <w:t>ативних</w:t>
      </w:r>
      <w:r w:rsidR="007737B6" w:rsidRPr="00441B24">
        <w:rPr>
          <w:bCs/>
          <w:szCs w:val="22"/>
          <w:lang w:val="sr-Cyrl-RS"/>
        </w:rPr>
        <w:t xml:space="preserve"> активности</w:t>
      </w:r>
      <w:r>
        <w:rPr>
          <w:szCs w:val="22"/>
          <w:lang w:val="sr-Cyrl-RS"/>
        </w:rPr>
        <w:t>, са пројектним задактом и ресурсима прихватљивим за Банку</w:t>
      </w:r>
      <w:r w:rsidR="009838F5" w:rsidRPr="003A17C1">
        <w:rPr>
          <w:szCs w:val="22"/>
        </w:rPr>
        <w:t xml:space="preserve">. </w:t>
      </w:r>
    </w:p>
    <w:p w:rsidR="004B5973" w:rsidRPr="004B5973" w:rsidRDefault="00FF22FC" w:rsidP="00912D01">
      <w:pPr>
        <w:pStyle w:val="ModelNrmlSingle"/>
        <w:ind w:left="1980" w:hanging="630"/>
        <w:rPr>
          <w:szCs w:val="22"/>
        </w:rPr>
      </w:pPr>
      <w:r>
        <w:rPr>
          <w:szCs w:val="22"/>
          <w:lang w:val="sr-Cyrl-RS"/>
        </w:rPr>
        <w:t>(б)</w:t>
      </w:r>
      <w:r>
        <w:rPr>
          <w:szCs w:val="22"/>
          <w:lang w:val="sr-Cyrl-RS"/>
        </w:rPr>
        <w:tab/>
      </w:r>
      <w:r w:rsidR="0075408C">
        <w:rPr>
          <w:szCs w:val="22"/>
          <w:lang w:val="sr-Cyrl-RS"/>
        </w:rPr>
        <w:t xml:space="preserve">Зајмопримац ће осигурати да је ЦФЈ одговорна, у вези са </w:t>
      </w:r>
      <w:r w:rsidR="007737B6" w:rsidRPr="00441B24">
        <w:rPr>
          <w:bCs/>
          <w:szCs w:val="22"/>
          <w:lang w:val="sr-Cyrl-RS"/>
        </w:rPr>
        <w:t>Опер</w:t>
      </w:r>
      <w:r w:rsidR="007737B6">
        <w:rPr>
          <w:bCs/>
          <w:szCs w:val="22"/>
          <w:lang w:val="sr-Cyrl-RS"/>
        </w:rPr>
        <w:t>ативним</w:t>
      </w:r>
      <w:r w:rsidR="007737B6" w:rsidRPr="00441B24">
        <w:rPr>
          <w:bCs/>
          <w:szCs w:val="22"/>
          <w:lang w:val="sr-Cyrl-RS"/>
        </w:rPr>
        <w:t xml:space="preserve"> активности</w:t>
      </w:r>
      <w:r w:rsidR="007737B6">
        <w:rPr>
          <w:bCs/>
          <w:szCs w:val="22"/>
          <w:lang w:val="sr-Cyrl-RS"/>
        </w:rPr>
        <w:t>ма</w:t>
      </w:r>
      <w:r w:rsidR="0075408C">
        <w:rPr>
          <w:szCs w:val="22"/>
          <w:lang w:val="sr-Cyrl-RS"/>
        </w:rPr>
        <w:t>, између осталог, за</w:t>
      </w:r>
      <w:r w:rsidR="00502B04" w:rsidRPr="0091456D">
        <w:rPr>
          <w:szCs w:val="22"/>
        </w:rPr>
        <w:t xml:space="preserve"> </w:t>
      </w:r>
      <w:r w:rsidR="0075408C">
        <w:rPr>
          <w:szCs w:val="22"/>
        </w:rPr>
        <w:t xml:space="preserve">(i) </w:t>
      </w:r>
      <w:r w:rsidR="0075408C" w:rsidRPr="00E3644B">
        <w:rPr>
          <w:szCs w:val="22"/>
          <w:lang w:val="sr-Cyrl-RS"/>
        </w:rPr>
        <w:t>финансијско</w:t>
      </w:r>
      <w:r w:rsidR="0075408C">
        <w:rPr>
          <w:szCs w:val="22"/>
        </w:rPr>
        <w:t xml:space="preserve"> </w:t>
      </w:r>
      <w:r w:rsidR="0075408C" w:rsidRPr="00E3644B">
        <w:rPr>
          <w:szCs w:val="22"/>
          <w:lang w:val="sr-Cyrl-RS"/>
        </w:rPr>
        <w:t>управљање</w:t>
      </w:r>
      <w:r w:rsidR="0075408C">
        <w:rPr>
          <w:szCs w:val="22"/>
        </w:rPr>
        <w:t xml:space="preserve"> </w:t>
      </w:r>
      <w:r w:rsidR="0075408C">
        <w:rPr>
          <w:szCs w:val="22"/>
          <w:lang w:val="sr-Cyrl-RS"/>
        </w:rPr>
        <w:t>Пројектом</w:t>
      </w:r>
      <w:r w:rsidR="009838F5" w:rsidRPr="0091456D">
        <w:rPr>
          <w:szCs w:val="22"/>
        </w:rPr>
        <w:t>; (ii)</w:t>
      </w:r>
      <w:r w:rsidR="0075408C">
        <w:rPr>
          <w:szCs w:val="22"/>
          <w:lang w:val="sr-Cyrl-RS"/>
        </w:rPr>
        <w:t xml:space="preserve"> набавку </w:t>
      </w:r>
      <w:r>
        <w:rPr>
          <w:szCs w:val="22"/>
          <w:lang w:val="sr-Cyrl-RS"/>
        </w:rPr>
        <w:t>за</w:t>
      </w:r>
      <w:r w:rsidR="0075408C">
        <w:rPr>
          <w:szCs w:val="22"/>
          <w:lang w:val="sr-Cyrl-RS"/>
        </w:rPr>
        <w:t xml:space="preserve"> Пројек</w:t>
      </w:r>
      <w:r>
        <w:rPr>
          <w:szCs w:val="22"/>
          <w:lang w:val="sr-Cyrl-RS"/>
        </w:rPr>
        <w:t>а</w:t>
      </w:r>
      <w:r w:rsidR="0075408C">
        <w:rPr>
          <w:szCs w:val="22"/>
          <w:lang w:val="sr-Cyrl-RS"/>
        </w:rPr>
        <w:t>т</w:t>
      </w:r>
      <w:r w:rsidR="009838F5" w:rsidRPr="0091456D">
        <w:rPr>
          <w:szCs w:val="22"/>
        </w:rPr>
        <w:t xml:space="preserve">; </w:t>
      </w:r>
      <w:r w:rsidR="008C6D9A" w:rsidRPr="0091456D">
        <w:rPr>
          <w:szCs w:val="22"/>
        </w:rPr>
        <w:t xml:space="preserve">(iii) </w:t>
      </w:r>
      <w:r w:rsidR="0075408C">
        <w:rPr>
          <w:szCs w:val="22"/>
          <w:lang w:val="sr-Cyrl-RS"/>
        </w:rPr>
        <w:t xml:space="preserve">финансијско извештавање </w:t>
      </w:r>
      <w:r w:rsidR="003640C6">
        <w:rPr>
          <w:szCs w:val="22"/>
          <w:lang w:val="sr-Cyrl-RS"/>
        </w:rPr>
        <w:t xml:space="preserve">о </w:t>
      </w:r>
      <w:r w:rsidR="0075408C">
        <w:rPr>
          <w:szCs w:val="22"/>
          <w:lang w:val="sr-Cyrl-RS"/>
        </w:rPr>
        <w:t>Пројекту</w:t>
      </w:r>
      <w:r w:rsidR="00E75DA6">
        <w:rPr>
          <w:szCs w:val="22"/>
        </w:rPr>
        <w:t>;</w:t>
      </w:r>
      <w:r w:rsidR="00F003DD">
        <w:rPr>
          <w:szCs w:val="22"/>
          <w:lang w:val="sr-Cyrl-RS"/>
        </w:rPr>
        <w:t xml:space="preserve"> и</w:t>
      </w:r>
      <w:r w:rsidR="00E75DA6">
        <w:rPr>
          <w:szCs w:val="22"/>
        </w:rPr>
        <w:t xml:space="preserve"> (iv)</w:t>
      </w:r>
      <w:r w:rsidR="0075408C">
        <w:rPr>
          <w:szCs w:val="22"/>
          <w:lang w:val="sr-Cyrl-RS"/>
        </w:rPr>
        <w:t xml:space="preserve"> праћење </w:t>
      </w:r>
      <w:r w:rsidR="00F003DD">
        <w:rPr>
          <w:szCs w:val="22"/>
          <w:lang w:val="sr-Cyrl-RS"/>
        </w:rPr>
        <w:t xml:space="preserve">и извештавање о програмским буџетским ставкама укљученим </w:t>
      </w:r>
      <w:r w:rsidR="0075408C">
        <w:rPr>
          <w:szCs w:val="22"/>
          <w:lang w:val="sr-Cyrl-RS"/>
        </w:rPr>
        <w:t xml:space="preserve">у </w:t>
      </w:r>
      <w:r w:rsidR="00912D01">
        <w:rPr>
          <w:szCs w:val="22"/>
          <w:lang w:val="sr-Cyrl-RS"/>
        </w:rPr>
        <w:t>Програмске расходе</w:t>
      </w:r>
      <w:r w:rsidR="00884E4E" w:rsidRPr="0091456D">
        <w:rPr>
          <w:szCs w:val="22"/>
        </w:rPr>
        <w:t>.</w:t>
      </w:r>
    </w:p>
    <w:p w:rsidR="00893E2F" w:rsidRPr="003A17C1" w:rsidRDefault="008D01AB" w:rsidP="00D9650F">
      <w:pPr>
        <w:pStyle w:val="ModelNrmlSingle"/>
        <w:numPr>
          <w:ilvl w:val="0"/>
          <w:numId w:val="5"/>
        </w:numPr>
        <w:ind w:left="1350" w:hanging="630"/>
        <w:rPr>
          <w:b/>
          <w:bCs/>
          <w:szCs w:val="22"/>
        </w:rPr>
      </w:pPr>
      <w:r>
        <w:rPr>
          <w:b/>
          <w:bCs/>
          <w:szCs w:val="22"/>
          <w:lang w:val="sr-Cyrl-RS"/>
        </w:rPr>
        <w:t>Аранжмани за координацију</w:t>
      </w:r>
      <w:r w:rsidR="00893E2F" w:rsidRPr="003A17C1">
        <w:rPr>
          <w:b/>
          <w:bCs/>
          <w:szCs w:val="22"/>
        </w:rPr>
        <w:t>.</w:t>
      </w:r>
    </w:p>
    <w:p w:rsidR="003C0DF5" w:rsidRPr="003A17C1" w:rsidRDefault="00770F1B" w:rsidP="00D9650F">
      <w:pPr>
        <w:pStyle w:val="ModelNrmlSingle"/>
        <w:numPr>
          <w:ilvl w:val="0"/>
          <w:numId w:val="6"/>
        </w:numPr>
        <w:ind w:left="1980" w:hanging="630"/>
        <w:rPr>
          <w:szCs w:val="22"/>
        </w:rPr>
      </w:pPr>
      <w:r>
        <w:rPr>
          <w:szCs w:val="22"/>
          <w:lang w:val="sr-Cyrl-RS"/>
        </w:rPr>
        <w:t xml:space="preserve">Да би олакшао извођење </w:t>
      </w:r>
      <w:r w:rsidR="007737B6" w:rsidRPr="00441B24">
        <w:rPr>
          <w:bCs/>
          <w:szCs w:val="22"/>
          <w:lang w:val="sr-Cyrl-RS"/>
        </w:rPr>
        <w:t>Опер</w:t>
      </w:r>
      <w:r w:rsidR="007737B6">
        <w:rPr>
          <w:bCs/>
          <w:szCs w:val="22"/>
          <w:lang w:val="sr-Cyrl-RS"/>
        </w:rPr>
        <w:t>ативних</w:t>
      </w:r>
      <w:r w:rsidR="007737B6" w:rsidRPr="00441B24">
        <w:rPr>
          <w:bCs/>
          <w:szCs w:val="22"/>
          <w:lang w:val="sr-Cyrl-RS"/>
        </w:rPr>
        <w:t xml:space="preserve"> активности</w:t>
      </w:r>
      <w:r>
        <w:rPr>
          <w:szCs w:val="22"/>
          <w:lang w:val="sr-Cyrl-RS"/>
        </w:rPr>
        <w:t>, Зајмопримац ће</w:t>
      </w:r>
      <w:r w:rsidR="00FB0157" w:rsidRPr="003A17C1">
        <w:rPr>
          <w:szCs w:val="22"/>
        </w:rPr>
        <w:t>:</w:t>
      </w:r>
    </w:p>
    <w:p w:rsidR="0068581A" w:rsidRPr="003A17C1" w:rsidRDefault="00770F1B" w:rsidP="00D9650F">
      <w:pPr>
        <w:pStyle w:val="ModelNrmlSingle"/>
        <w:numPr>
          <w:ilvl w:val="0"/>
          <w:numId w:val="16"/>
        </w:numPr>
        <w:ind w:left="2610" w:hanging="630"/>
        <w:rPr>
          <w:szCs w:val="22"/>
        </w:rPr>
      </w:pPr>
      <w:r>
        <w:rPr>
          <w:szCs w:val="22"/>
          <w:lang w:val="sr-Cyrl-RS"/>
        </w:rPr>
        <w:t>подржати спровођење специфичних Опера</w:t>
      </w:r>
      <w:r w:rsidR="003640C6">
        <w:rPr>
          <w:szCs w:val="22"/>
          <w:lang w:val="sr-Cyrl-RS"/>
        </w:rPr>
        <w:t>тивних активности</w:t>
      </w:r>
      <w:r>
        <w:rPr>
          <w:szCs w:val="22"/>
          <w:lang w:val="sr-Cyrl-RS"/>
        </w:rPr>
        <w:t xml:space="preserve">, како је наведено у </w:t>
      </w:r>
      <w:r w:rsidR="003640C6">
        <w:rPr>
          <w:bCs/>
          <w:szCs w:val="22"/>
          <w:lang w:val="sr-Cyrl-RS"/>
        </w:rPr>
        <w:t>ОПИ</w:t>
      </w:r>
      <w:r>
        <w:rPr>
          <w:szCs w:val="22"/>
          <w:lang w:val="sr-Cyrl-RS"/>
        </w:rPr>
        <w:t>, између осталог, преко МФ</w:t>
      </w:r>
      <w:r w:rsidR="00A44ED4">
        <w:rPr>
          <w:szCs w:val="22"/>
          <w:lang w:val="sr-Cyrl-RS"/>
        </w:rPr>
        <w:t xml:space="preserve"> и </w:t>
      </w:r>
      <w:r>
        <w:rPr>
          <w:szCs w:val="22"/>
          <w:lang w:val="sr-Cyrl-RS"/>
        </w:rPr>
        <w:t xml:space="preserve">МЗЖС; и </w:t>
      </w:r>
    </w:p>
    <w:p w:rsidR="00CD4CF4" w:rsidRPr="003E0EC5" w:rsidRDefault="00F75AAD" w:rsidP="00D9650F">
      <w:pPr>
        <w:pStyle w:val="ModelNrmlSingle"/>
        <w:numPr>
          <w:ilvl w:val="0"/>
          <w:numId w:val="16"/>
        </w:numPr>
        <w:ind w:left="2610" w:hanging="630"/>
        <w:rPr>
          <w:szCs w:val="22"/>
        </w:rPr>
      </w:pPr>
      <w:r>
        <w:rPr>
          <w:bCs/>
          <w:szCs w:val="22"/>
          <w:lang w:val="sr-Cyrl-RS"/>
        </w:rPr>
        <w:t xml:space="preserve">преко МФ, у сваком тренутку током спровођења </w:t>
      </w:r>
      <w:r w:rsidR="007737B6" w:rsidRPr="00441B24">
        <w:rPr>
          <w:bCs/>
          <w:szCs w:val="22"/>
          <w:lang w:val="sr-Cyrl-RS"/>
        </w:rPr>
        <w:t>Опер</w:t>
      </w:r>
      <w:r w:rsidR="007737B6">
        <w:rPr>
          <w:bCs/>
          <w:szCs w:val="22"/>
          <w:lang w:val="sr-Cyrl-RS"/>
        </w:rPr>
        <w:t>ативних</w:t>
      </w:r>
      <w:r w:rsidR="007737B6" w:rsidRPr="00441B24">
        <w:rPr>
          <w:bCs/>
          <w:szCs w:val="22"/>
          <w:lang w:val="sr-Cyrl-RS"/>
        </w:rPr>
        <w:t xml:space="preserve"> активности</w:t>
      </w:r>
      <w:r>
        <w:rPr>
          <w:bCs/>
          <w:szCs w:val="22"/>
          <w:lang w:val="sr-Cyrl-RS"/>
        </w:rPr>
        <w:t xml:space="preserve">, учинити да </w:t>
      </w:r>
      <w:r w:rsidR="00D9650F">
        <w:rPr>
          <w:bCs/>
          <w:szCs w:val="22"/>
          <w:lang w:val="sr-Cyrl-RS"/>
        </w:rPr>
        <w:t xml:space="preserve">РСЈП, </w:t>
      </w:r>
      <w:r w:rsidR="002E12CD">
        <w:rPr>
          <w:bCs/>
          <w:szCs w:val="22"/>
          <w:lang w:val="sr-Cyrl-RS"/>
        </w:rPr>
        <w:t xml:space="preserve">КЈН, </w:t>
      </w:r>
      <w:r>
        <w:rPr>
          <w:bCs/>
          <w:szCs w:val="22"/>
          <w:lang w:val="sr-Cyrl-RS"/>
        </w:rPr>
        <w:t xml:space="preserve">РДИ буду одговорни за пружање информација МФ о постизању њихових одговарајућих ДЛИ/ДЛР, како је наведеном у </w:t>
      </w:r>
      <w:r w:rsidR="003640C6">
        <w:rPr>
          <w:bCs/>
          <w:szCs w:val="22"/>
          <w:lang w:val="sr-Cyrl-RS"/>
        </w:rPr>
        <w:t>ОПИ</w:t>
      </w:r>
      <w:r>
        <w:rPr>
          <w:bCs/>
          <w:szCs w:val="22"/>
          <w:lang w:val="sr-Cyrl-RS"/>
        </w:rPr>
        <w:t xml:space="preserve">. </w:t>
      </w:r>
    </w:p>
    <w:p w:rsidR="003E0EC5" w:rsidRDefault="003E0EC5">
      <w:pPr>
        <w:spacing w:line="240" w:lineRule="auto"/>
        <w:rPr>
          <w:bCs/>
          <w:sz w:val="22"/>
          <w:szCs w:val="22"/>
          <w:lang w:val="sr-Cyrl-RS"/>
        </w:rPr>
      </w:pPr>
      <w:r>
        <w:rPr>
          <w:bCs/>
          <w:szCs w:val="22"/>
          <w:lang w:val="sr-Cyrl-RS"/>
        </w:rPr>
        <w:br w:type="page"/>
      </w:r>
    </w:p>
    <w:p w:rsidR="003E0EC5" w:rsidRPr="003A17C1" w:rsidRDefault="003E0EC5" w:rsidP="003E0EC5">
      <w:pPr>
        <w:pStyle w:val="ModelNrmlSingle"/>
        <w:ind w:left="1080" w:firstLine="0"/>
        <w:rPr>
          <w:szCs w:val="22"/>
        </w:rPr>
      </w:pPr>
    </w:p>
    <w:p w:rsidR="00BC551B" w:rsidRPr="004B297B" w:rsidRDefault="003640C6" w:rsidP="00CD4CF4">
      <w:pPr>
        <w:pStyle w:val="ModelNrmlSingle"/>
        <w:spacing w:after="0"/>
        <w:ind w:firstLine="0"/>
        <w:rPr>
          <w:szCs w:val="22"/>
        </w:rPr>
      </w:pPr>
      <w:r>
        <w:rPr>
          <w:b/>
          <w:szCs w:val="22"/>
          <w:lang w:val="sr-Cyrl-RS"/>
        </w:rPr>
        <w:t>Б</w:t>
      </w:r>
      <w:r w:rsidR="00BC551B" w:rsidRPr="004B297B">
        <w:rPr>
          <w:b/>
          <w:szCs w:val="22"/>
        </w:rPr>
        <w:t>.</w:t>
      </w:r>
      <w:r w:rsidR="00BC551B" w:rsidRPr="004B297B">
        <w:rPr>
          <w:b/>
          <w:szCs w:val="22"/>
        </w:rPr>
        <w:tab/>
      </w:r>
      <w:r w:rsidR="00906101">
        <w:rPr>
          <w:b/>
          <w:szCs w:val="22"/>
          <w:lang w:val="sr-Cyrl-RS"/>
        </w:rPr>
        <w:t>Оперативни приручник за имплементацију</w:t>
      </w:r>
      <w:r w:rsidR="00BC551B" w:rsidRPr="004B297B">
        <w:rPr>
          <w:b/>
          <w:szCs w:val="22"/>
        </w:rPr>
        <w:t xml:space="preserve"> </w:t>
      </w:r>
    </w:p>
    <w:p w:rsidR="00CD4CF4" w:rsidRPr="004B297B" w:rsidRDefault="00CD4CF4" w:rsidP="00CD4CF4">
      <w:pPr>
        <w:pStyle w:val="ListParagraph"/>
        <w:spacing w:line="240" w:lineRule="auto"/>
        <w:jc w:val="both"/>
        <w:rPr>
          <w:bCs/>
          <w:sz w:val="22"/>
          <w:szCs w:val="22"/>
        </w:rPr>
      </w:pPr>
    </w:p>
    <w:p w:rsidR="00E74026" w:rsidRDefault="003F713A" w:rsidP="00D9650F">
      <w:pPr>
        <w:pStyle w:val="ListParagraph"/>
        <w:numPr>
          <w:ilvl w:val="0"/>
          <w:numId w:val="10"/>
        </w:numPr>
        <w:spacing w:line="240" w:lineRule="auto"/>
        <w:ind w:left="1350" w:hanging="630"/>
        <w:jc w:val="both"/>
        <w:rPr>
          <w:bCs/>
          <w:sz w:val="22"/>
          <w:szCs w:val="22"/>
        </w:rPr>
      </w:pPr>
      <w:r>
        <w:rPr>
          <w:bCs/>
          <w:sz w:val="22"/>
          <w:szCs w:val="22"/>
          <w:lang w:val="sr-Cyrl-RS"/>
        </w:rPr>
        <w:t xml:space="preserve">Зајмопримац ће спровести </w:t>
      </w:r>
      <w:r w:rsidR="007737B6" w:rsidRPr="00441B24">
        <w:rPr>
          <w:bCs/>
          <w:sz w:val="22"/>
          <w:szCs w:val="22"/>
          <w:lang w:val="sr-Cyrl-RS"/>
        </w:rPr>
        <w:t>Опер</w:t>
      </w:r>
      <w:r w:rsidR="007737B6">
        <w:rPr>
          <w:bCs/>
          <w:szCs w:val="22"/>
          <w:lang w:val="sr-Cyrl-RS"/>
        </w:rPr>
        <w:t>ативне</w:t>
      </w:r>
      <w:r w:rsidR="007737B6" w:rsidRPr="00441B24">
        <w:rPr>
          <w:bCs/>
          <w:sz w:val="22"/>
          <w:szCs w:val="22"/>
          <w:lang w:val="sr-Cyrl-RS"/>
        </w:rPr>
        <w:t xml:space="preserve"> активности</w:t>
      </w:r>
      <w:r w:rsidR="007737B6">
        <w:rPr>
          <w:bCs/>
          <w:sz w:val="22"/>
          <w:szCs w:val="22"/>
          <w:lang w:val="sr-Cyrl-RS"/>
        </w:rPr>
        <w:t xml:space="preserve"> </w:t>
      </w:r>
      <w:r>
        <w:rPr>
          <w:bCs/>
          <w:sz w:val="22"/>
          <w:szCs w:val="22"/>
          <w:lang w:val="sr-Cyrl-RS"/>
        </w:rPr>
        <w:t>у складу са Оперативним приручником за имплементацију („</w:t>
      </w:r>
      <w:r w:rsidR="003640C6">
        <w:rPr>
          <w:bCs/>
          <w:sz w:val="22"/>
          <w:szCs w:val="22"/>
          <w:lang w:val="sr-Cyrl-RS"/>
        </w:rPr>
        <w:t>ОПИ</w:t>
      </w:r>
      <w:r w:rsidR="003640C6" w:rsidRPr="00937670">
        <w:rPr>
          <w:sz w:val="22"/>
          <w:szCs w:val="22"/>
        </w:rPr>
        <w:t>”</w:t>
      </w:r>
      <w:r>
        <w:rPr>
          <w:bCs/>
          <w:sz w:val="22"/>
          <w:szCs w:val="22"/>
          <w:lang w:val="sr-Cyrl-RS"/>
        </w:rPr>
        <w:t xml:space="preserve">) који садржи детаљне аранжмане и процедуре за спровођење </w:t>
      </w:r>
      <w:r w:rsidR="007737B6" w:rsidRPr="00441B24">
        <w:rPr>
          <w:bCs/>
          <w:sz w:val="22"/>
          <w:szCs w:val="22"/>
          <w:lang w:val="sr-Cyrl-RS"/>
        </w:rPr>
        <w:t>Опер</w:t>
      </w:r>
      <w:r w:rsidR="007737B6">
        <w:rPr>
          <w:bCs/>
          <w:szCs w:val="22"/>
          <w:lang w:val="sr-Cyrl-RS"/>
        </w:rPr>
        <w:t>ативних</w:t>
      </w:r>
      <w:r w:rsidR="007737B6" w:rsidRPr="00441B24">
        <w:rPr>
          <w:bCs/>
          <w:sz w:val="22"/>
          <w:szCs w:val="22"/>
          <w:lang w:val="sr-Cyrl-RS"/>
        </w:rPr>
        <w:t xml:space="preserve"> активности</w:t>
      </w:r>
      <w:r w:rsidR="007737B6">
        <w:rPr>
          <w:bCs/>
          <w:sz w:val="22"/>
          <w:szCs w:val="22"/>
          <w:lang w:val="sr-Cyrl-RS"/>
        </w:rPr>
        <w:t xml:space="preserve"> </w:t>
      </w:r>
      <w:r>
        <w:rPr>
          <w:bCs/>
          <w:sz w:val="22"/>
          <w:szCs w:val="22"/>
          <w:lang w:val="sr-Cyrl-RS"/>
        </w:rPr>
        <w:t>укључујући, између осталог</w:t>
      </w:r>
      <w:r w:rsidR="00BC551B" w:rsidRPr="004B297B">
        <w:rPr>
          <w:bCs/>
          <w:sz w:val="22"/>
          <w:szCs w:val="22"/>
        </w:rPr>
        <w:t xml:space="preserve">: (i) </w:t>
      </w:r>
      <w:r w:rsidR="00972800">
        <w:rPr>
          <w:bCs/>
          <w:sz w:val="22"/>
          <w:szCs w:val="22"/>
          <w:lang w:val="sr-Cyrl-RS"/>
        </w:rPr>
        <w:t>аранжман</w:t>
      </w:r>
      <w:r w:rsidR="00F6610F">
        <w:rPr>
          <w:bCs/>
          <w:sz w:val="22"/>
          <w:szCs w:val="22"/>
          <w:lang w:val="sr-Cyrl-RS"/>
        </w:rPr>
        <w:t>е</w:t>
      </w:r>
      <w:r w:rsidR="00972800">
        <w:rPr>
          <w:bCs/>
          <w:sz w:val="22"/>
          <w:szCs w:val="22"/>
          <w:lang w:val="sr-Cyrl-RS"/>
        </w:rPr>
        <w:t xml:space="preserve"> за повлачење и проток средстава</w:t>
      </w:r>
      <w:r w:rsidR="00BC551B" w:rsidRPr="004B297B">
        <w:rPr>
          <w:bCs/>
          <w:sz w:val="22"/>
          <w:szCs w:val="22"/>
        </w:rPr>
        <w:t>; (ii)</w:t>
      </w:r>
      <w:r w:rsidR="00972800">
        <w:rPr>
          <w:bCs/>
          <w:sz w:val="22"/>
          <w:szCs w:val="22"/>
          <w:lang w:val="sr-Cyrl-RS"/>
        </w:rPr>
        <w:t xml:space="preserve"> институционалне аранжмане</w:t>
      </w:r>
      <w:r w:rsidR="00D921DC">
        <w:rPr>
          <w:bCs/>
          <w:sz w:val="22"/>
          <w:szCs w:val="22"/>
          <w:lang w:val="sr-Cyrl-RS"/>
        </w:rPr>
        <w:t>, укључујући ар</w:t>
      </w:r>
      <w:r w:rsidR="00EE7023">
        <w:rPr>
          <w:bCs/>
          <w:sz w:val="22"/>
          <w:szCs w:val="22"/>
          <w:lang w:val="sr-Cyrl-RS"/>
        </w:rPr>
        <w:t>анжмане и одговорности Управн</w:t>
      </w:r>
      <w:r w:rsidR="00D921DC">
        <w:rPr>
          <w:bCs/>
          <w:sz w:val="22"/>
          <w:szCs w:val="22"/>
          <w:lang w:val="sr-Cyrl-RS"/>
        </w:rPr>
        <w:t>ог одбора</w:t>
      </w:r>
      <w:r w:rsidR="00BC551B" w:rsidRPr="004B297B">
        <w:rPr>
          <w:bCs/>
          <w:sz w:val="22"/>
          <w:szCs w:val="22"/>
        </w:rPr>
        <w:t>; (iii)</w:t>
      </w:r>
      <w:r w:rsidR="00972800">
        <w:rPr>
          <w:bCs/>
          <w:sz w:val="22"/>
          <w:szCs w:val="22"/>
          <w:lang w:val="sr-Cyrl-RS"/>
        </w:rPr>
        <w:t xml:space="preserve"> системе финансијског управљања, руковођења и набавке</w:t>
      </w:r>
      <w:r w:rsidR="00BC551B" w:rsidRPr="004B297B">
        <w:rPr>
          <w:bCs/>
          <w:sz w:val="22"/>
          <w:szCs w:val="22"/>
        </w:rPr>
        <w:t xml:space="preserve">; (iv) </w:t>
      </w:r>
      <w:r w:rsidR="007B7936">
        <w:rPr>
          <w:bCs/>
          <w:sz w:val="22"/>
          <w:szCs w:val="22"/>
          <w:lang w:val="sr-Cyrl-RS"/>
        </w:rPr>
        <w:t xml:space="preserve">системе управљања заштитом животне средине и социјалним питањима и </w:t>
      </w:r>
      <w:r w:rsidR="00F6610F">
        <w:rPr>
          <w:bCs/>
          <w:sz w:val="22"/>
          <w:szCs w:val="22"/>
          <w:lang w:val="sr-Cyrl-RS"/>
        </w:rPr>
        <w:t>оперативни механиза</w:t>
      </w:r>
      <w:r w:rsidR="00F6610F" w:rsidRPr="00F6610F">
        <w:rPr>
          <w:bCs/>
          <w:sz w:val="22"/>
          <w:szCs w:val="22"/>
          <w:lang w:val="sr-Cyrl-RS"/>
        </w:rPr>
        <w:t>м за решавање притужби</w:t>
      </w:r>
      <w:r w:rsidR="00BC551B" w:rsidRPr="004B297B">
        <w:rPr>
          <w:bCs/>
          <w:sz w:val="22"/>
          <w:szCs w:val="22"/>
        </w:rPr>
        <w:t>; (v)</w:t>
      </w:r>
      <w:r w:rsidR="00CF6425">
        <w:rPr>
          <w:bCs/>
          <w:sz w:val="22"/>
          <w:szCs w:val="22"/>
          <w:lang w:val="sr-Cyrl-RS"/>
        </w:rPr>
        <w:t xml:space="preserve"> борбу против корупције, укључујући примену Смерница за борбу против корупције</w:t>
      </w:r>
      <w:r w:rsidR="00BC551B" w:rsidRPr="004B297B">
        <w:rPr>
          <w:bCs/>
          <w:sz w:val="22"/>
          <w:szCs w:val="22"/>
        </w:rPr>
        <w:t>; (vi)</w:t>
      </w:r>
      <w:r w:rsidR="00CF6425">
        <w:rPr>
          <w:bCs/>
          <w:sz w:val="22"/>
          <w:szCs w:val="22"/>
          <w:lang w:val="sr-Cyrl-RS"/>
        </w:rPr>
        <w:t xml:space="preserve"> праћење и евалуацију, извештавање и комуникацију, укључујући показатеље Програма</w:t>
      </w:r>
      <w:r w:rsidR="00BC551B" w:rsidRPr="004B297B">
        <w:rPr>
          <w:bCs/>
          <w:sz w:val="22"/>
          <w:szCs w:val="22"/>
        </w:rPr>
        <w:t>; (v</w:t>
      </w:r>
      <w:r w:rsidR="00514412">
        <w:rPr>
          <w:bCs/>
          <w:sz w:val="22"/>
          <w:szCs w:val="22"/>
        </w:rPr>
        <w:t>ii</w:t>
      </w:r>
      <w:r w:rsidR="00BC551B" w:rsidRPr="004B297B">
        <w:rPr>
          <w:bCs/>
          <w:sz w:val="22"/>
          <w:szCs w:val="22"/>
        </w:rPr>
        <w:t>)</w:t>
      </w:r>
      <w:r w:rsidR="00CF6425">
        <w:rPr>
          <w:bCs/>
          <w:sz w:val="22"/>
          <w:szCs w:val="22"/>
          <w:lang w:val="sr-Cyrl-RS"/>
        </w:rPr>
        <w:t xml:space="preserve"> детаљне аранжмане за верификацију пост</w:t>
      </w:r>
      <w:r w:rsidR="00D9650F">
        <w:rPr>
          <w:bCs/>
          <w:sz w:val="22"/>
          <w:szCs w:val="22"/>
          <w:lang w:val="sr-Cyrl-RS"/>
        </w:rPr>
        <w:t>изања ДЛР (укључујући Протокол за верификацију</w:t>
      </w:r>
      <w:r w:rsidR="00CF6425">
        <w:rPr>
          <w:bCs/>
          <w:sz w:val="22"/>
          <w:szCs w:val="22"/>
          <w:lang w:val="sr-Cyrl-RS"/>
        </w:rPr>
        <w:t xml:space="preserve">); и </w:t>
      </w:r>
      <w:r w:rsidR="00BC551B" w:rsidRPr="004B297B">
        <w:rPr>
          <w:bCs/>
          <w:sz w:val="22"/>
          <w:szCs w:val="22"/>
        </w:rPr>
        <w:t>(</w:t>
      </w:r>
      <w:r w:rsidR="0030725A">
        <w:rPr>
          <w:bCs/>
          <w:sz w:val="22"/>
          <w:szCs w:val="22"/>
        </w:rPr>
        <w:t>viii</w:t>
      </w:r>
      <w:r w:rsidR="00BC551B" w:rsidRPr="004B297B">
        <w:rPr>
          <w:bCs/>
          <w:sz w:val="22"/>
          <w:szCs w:val="22"/>
        </w:rPr>
        <w:t xml:space="preserve">) </w:t>
      </w:r>
      <w:r w:rsidR="00CF6425">
        <w:rPr>
          <w:bCs/>
          <w:sz w:val="22"/>
          <w:szCs w:val="22"/>
          <w:lang w:val="sr-Cyrl-RS"/>
        </w:rPr>
        <w:t xml:space="preserve">друге административне, финансијске, техничке  и организационе аранжмане и процедуре које ће бити потребне за </w:t>
      </w:r>
      <w:r w:rsidR="007737B6" w:rsidRPr="00441B24">
        <w:rPr>
          <w:bCs/>
          <w:sz w:val="22"/>
          <w:szCs w:val="22"/>
          <w:lang w:val="sr-Cyrl-RS"/>
        </w:rPr>
        <w:t>Опер</w:t>
      </w:r>
      <w:r w:rsidR="00146DEC">
        <w:rPr>
          <w:bCs/>
          <w:szCs w:val="22"/>
          <w:lang w:val="sr-Cyrl-RS"/>
        </w:rPr>
        <w:t>ативне</w:t>
      </w:r>
      <w:r w:rsidR="007737B6" w:rsidRPr="00441B24">
        <w:rPr>
          <w:bCs/>
          <w:sz w:val="22"/>
          <w:szCs w:val="22"/>
          <w:lang w:val="sr-Cyrl-RS"/>
        </w:rPr>
        <w:t xml:space="preserve"> активности</w:t>
      </w:r>
      <w:r w:rsidR="00BC551B" w:rsidRPr="004B297B">
        <w:rPr>
          <w:bCs/>
          <w:sz w:val="22"/>
          <w:szCs w:val="22"/>
        </w:rPr>
        <w:t>.</w:t>
      </w:r>
    </w:p>
    <w:p w:rsidR="00E74026" w:rsidRPr="00E74026" w:rsidRDefault="00E74026" w:rsidP="00E74026">
      <w:pPr>
        <w:spacing w:line="240" w:lineRule="auto"/>
        <w:ind w:left="360"/>
        <w:jc w:val="both"/>
        <w:rPr>
          <w:bCs/>
          <w:sz w:val="22"/>
          <w:szCs w:val="22"/>
        </w:rPr>
      </w:pPr>
    </w:p>
    <w:p w:rsidR="00BC551B" w:rsidRPr="004B297B" w:rsidRDefault="00165EC3" w:rsidP="00D9650F">
      <w:pPr>
        <w:pStyle w:val="ModelNrmlSingle"/>
        <w:numPr>
          <w:ilvl w:val="0"/>
          <w:numId w:val="10"/>
        </w:numPr>
        <w:ind w:left="1350" w:hanging="630"/>
        <w:rPr>
          <w:bCs/>
          <w:szCs w:val="22"/>
        </w:rPr>
      </w:pPr>
      <w:r>
        <w:rPr>
          <w:bCs/>
          <w:szCs w:val="22"/>
          <w:lang w:val="sr-Cyrl-RS"/>
        </w:rPr>
        <w:t xml:space="preserve">Осим ако </w:t>
      </w:r>
      <w:r w:rsidR="00583718">
        <w:rPr>
          <w:bCs/>
          <w:szCs w:val="22"/>
          <w:lang w:val="sr-Cyrl-RS"/>
        </w:rPr>
        <w:t>није</w:t>
      </w:r>
      <w:r>
        <w:rPr>
          <w:bCs/>
          <w:szCs w:val="22"/>
          <w:lang w:val="sr-Cyrl-RS"/>
        </w:rPr>
        <w:t xml:space="preserve"> другачије </w:t>
      </w:r>
      <w:r w:rsidR="00583718">
        <w:rPr>
          <w:bCs/>
          <w:szCs w:val="22"/>
          <w:lang w:val="sr-Cyrl-RS"/>
        </w:rPr>
        <w:t xml:space="preserve">договорено </w:t>
      </w:r>
      <w:r>
        <w:rPr>
          <w:bCs/>
          <w:szCs w:val="22"/>
          <w:lang w:val="sr-Cyrl-RS"/>
        </w:rPr>
        <w:t xml:space="preserve">са Банком, Зајмопримац неће изменити, поништити, одрећи се, суспендовати или пропустити да спроведе било коју одредбу </w:t>
      </w:r>
      <w:r w:rsidR="003640C6">
        <w:rPr>
          <w:bCs/>
          <w:szCs w:val="22"/>
          <w:lang w:val="sr-Cyrl-RS"/>
        </w:rPr>
        <w:t>ОПИ</w:t>
      </w:r>
      <w:r>
        <w:rPr>
          <w:bCs/>
          <w:szCs w:val="22"/>
          <w:lang w:val="sr-Cyrl-RS"/>
        </w:rPr>
        <w:t xml:space="preserve"> без претходн</w:t>
      </w:r>
      <w:r w:rsidR="00583718">
        <w:rPr>
          <w:bCs/>
          <w:szCs w:val="22"/>
          <w:lang w:val="sr-Cyrl-RS"/>
        </w:rPr>
        <w:t>е</w:t>
      </w:r>
      <w:r>
        <w:rPr>
          <w:bCs/>
          <w:szCs w:val="22"/>
          <w:lang w:val="sr-Cyrl-RS"/>
        </w:rPr>
        <w:t xml:space="preserve"> писмен</w:t>
      </w:r>
      <w:r w:rsidR="00583718">
        <w:rPr>
          <w:bCs/>
          <w:szCs w:val="22"/>
          <w:lang w:val="sr-Cyrl-RS"/>
        </w:rPr>
        <w:t>е</w:t>
      </w:r>
      <w:r>
        <w:rPr>
          <w:bCs/>
          <w:szCs w:val="22"/>
          <w:lang w:val="sr-Cyrl-RS"/>
        </w:rPr>
        <w:t xml:space="preserve"> </w:t>
      </w:r>
      <w:r w:rsidR="00583718">
        <w:rPr>
          <w:bCs/>
          <w:szCs w:val="22"/>
          <w:lang w:val="sr-Cyrl-RS"/>
        </w:rPr>
        <w:t xml:space="preserve">сагласности </w:t>
      </w:r>
      <w:r>
        <w:rPr>
          <w:bCs/>
          <w:szCs w:val="22"/>
          <w:lang w:val="sr-Cyrl-RS"/>
        </w:rPr>
        <w:t>Банке</w:t>
      </w:r>
      <w:r w:rsidR="00BC551B" w:rsidRPr="004B297B">
        <w:rPr>
          <w:bCs/>
          <w:szCs w:val="22"/>
        </w:rPr>
        <w:t>.</w:t>
      </w:r>
    </w:p>
    <w:p w:rsidR="00BC551B" w:rsidRPr="004B297B" w:rsidRDefault="00165EC3" w:rsidP="00D9650F">
      <w:pPr>
        <w:pStyle w:val="ModelNrmlSingle"/>
        <w:numPr>
          <w:ilvl w:val="0"/>
          <w:numId w:val="10"/>
        </w:numPr>
        <w:ind w:left="1350" w:hanging="630"/>
        <w:rPr>
          <w:bCs/>
          <w:szCs w:val="22"/>
        </w:rPr>
      </w:pPr>
      <w:r>
        <w:rPr>
          <w:bCs/>
          <w:szCs w:val="22"/>
          <w:lang w:val="sr-Cyrl-RS"/>
        </w:rPr>
        <w:t xml:space="preserve">У случају било каквог сукоба између услова </w:t>
      </w:r>
      <w:r w:rsidR="003640C6">
        <w:rPr>
          <w:bCs/>
          <w:szCs w:val="22"/>
          <w:lang w:val="sr-Cyrl-RS"/>
        </w:rPr>
        <w:t>ОПИ</w:t>
      </w:r>
      <w:r w:rsidR="003640C6" w:rsidDel="003640C6">
        <w:rPr>
          <w:bCs/>
          <w:szCs w:val="22"/>
          <w:lang w:val="sr-Cyrl-RS"/>
        </w:rPr>
        <w:t xml:space="preserve"> </w:t>
      </w:r>
      <w:r>
        <w:rPr>
          <w:bCs/>
          <w:szCs w:val="22"/>
          <w:lang w:val="sr-Cyrl-RS"/>
        </w:rPr>
        <w:t xml:space="preserve">и овог </w:t>
      </w:r>
      <w:r w:rsidR="003640C6">
        <w:rPr>
          <w:bCs/>
          <w:szCs w:val="22"/>
          <w:lang w:val="sr-Cyrl-RS"/>
        </w:rPr>
        <w:t>с</w:t>
      </w:r>
      <w:r>
        <w:rPr>
          <w:bCs/>
          <w:szCs w:val="22"/>
          <w:lang w:val="sr-Cyrl-RS"/>
        </w:rPr>
        <w:t>поразума, услови овог Споразума ће превладати</w:t>
      </w:r>
      <w:r w:rsidR="00BC551B" w:rsidRPr="004B297B">
        <w:rPr>
          <w:bCs/>
          <w:szCs w:val="22"/>
        </w:rPr>
        <w:t>.</w:t>
      </w:r>
    </w:p>
    <w:p w:rsidR="003806C4" w:rsidRPr="007654FA" w:rsidRDefault="00583718" w:rsidP="007654FA">
      <w:pPr>
        <w:pStyle w:val="ModelNrmlSingle"/>
        <w:ind w:firstLine="0"/>
        <w:rPr>
          <w:b/>
          <w:bCs/>
          <w:szCs w:val="22"/>
        </w:rPr>
      </w:pPr>
      <w:bookmarkStart w:id="0" w:name="_Hlk69398757"/>
      <w:r>
        <w:rPr>
          <w:b/>
          <w:bCs/>
          <w:iCs/>
          <w:szCs w:val="22"/>
          <w:lang w:val="sr-Cyrl-RS"/>
        </w:rPr>
        <w:t>Ц</w:t>
      </w:r>
      <w:r w:rsidR="00BC551B" w:rsidRPr="004B297B">
        <w:rPr>
          <w:b/>
          <w:bCs/>
          <w:iCs/>
          <w:szCs w:val="22"/>
        </w:rPr>
        <w:t>.</w:t>
      </w:r>
      <w:r w:rsidR="00BC551B" w:rsidRPr="004B297B">
        <w:rPr>
          <w:b/>
          <w:bCs/>
          <w:iCs/>
          <w:szCs w:val="22"/>
        </w:rPr>
        <w:tab/>
      </w:r>
      <w:r w:rsidR="00C93CC2">
        <w:rPr>
          <w:b/>
          <w:bCs/>
          <w:szCs w:val="22"/>
          <w:lang w:val="sr-Cyrl-RS"/>
        </w:rPr>
        <w:t>Институције за верификацију</w:t>
      </w:r>
      <w:bookmarkEnd w:id="0"/>
    </w:p>
    <w:p w:rsidR="00D02CB0" w:rsidRPr="006D2B01" w:rsidRDefault="00C93CC2" w:rsidP="00186CB4">
      <w:pPr>
        <w:pStyle w:val="FootnoteText"/>
        <w:numPr>
          <w:ilvl w:val="0"/>
          <w:numId w:val="12"/>
        </w:numPr>
        <w:spacing w:line="240" w:lineRule="auto"/>
        <w:ind w:left="1350" w:hanging="630"/>
        <w:jc w:val="both"/>
        <w:rPr>
          <w:sz w:val="22"/>
          <w:szCs w:val="22"/>
        </w:rPr>
      </w:pPr>
      <w:r>
        <w:rPr>
          <w:sz w:val="22"/>
          <w:szCs w:val="22"/>
          <w:lang w:val="sr-Cyrl-RS"/>
        </w:rPr>
        <w:t xml:space="preserve">Зајмопримац ће, </w:t>
      </w:r>
      <w:r w:rsidR="0030725A">
        <w:rPr>
          <w:sz w:val="22"/>
          <w:szCs w:val="22"/>
          <w:lang w:val="sr-Cyrl-RS"/>
        </w:rPr>
        <w:t xml:space="preserve">преко МФ, </w:t>
      </w:r>
      <w:r>
        <w:rPr>
          <w:sz w:val="22"/>
          <w:szCs w:val="22"/>
          <w:lang w:val="sr-Cyrl-RS"/>
        </w:rPr>
        <w:t xml:space="preserve">најкасније </w:t>
      </w:r>
      <w:r w:rsidR="00B97283">
        <w:rPr>
          <w:sz w:val="22"/>
          <w:szCs w:val="22"/>
          <w:lang w:val="sr-Cyrl-RS"/>
        </w:rPr>
        <w:t>че</w:t>
      </w:r>
      <w:r>
        <w:rPr>
          <w:sz w:val="22"/>
          <w:szCs w:val="22"/>
          <w:lang w:val="sr-Cyrl-RS"/>
        </w:rPr>
        <w:t>т</w:t>
      </w:r>
      <w:r w:rsidR="00B97283">
        <w:rPr>
          <w:sz w:val="22"/>
          <w:szCs w:val="22"/>
          <w:lang w:val="sr-Cyrl-RS"/>
        </w:rPr>
        <w:t>и</w:t>
      </w:r>
      <w:r>
        <w:rPr>
          <w:sz w:val="22"/>
          <w:szCs w:val="22"/>
          <w:lang w:val="sr-Cyrl-RS"/>
        </w:rPr>
        <w:t>ри (</w:t>
      </w:r>
      <w:r w:rsidR="00B97283">
        <w:rPr>
          <w:sz w:val="22"/>
          <w:szCs w:val="22"/>
          <w:lang w:val="sr-Cyrl-RS"/>
        </w:rPr>
        <w:t>4</w:t>
      </w:r>
      <w:r>
        <w:rPr>
          <w:sz w:val="22"/>
          <w:szCs w:val="22"/>
          <w:lang w:val="sr-Cyrl-RS"/>
        </w:rPr>
        <w:t>) месеца након Датума ступања на снагу споразума, и након тога све време током имплементације Програма имати ангажованог извођача ка</w:t>
      </w:r>
      <w:r w:rsidR="00A74E4C">
        <w:rPr>
          <w:sz w:val="22"/>
          <w:szCs w:val="22"/>
          <w:lang w:val="sr-Cyrl-RS"/>
        </w:rPr>
        <w:t>о независну Институцију</w:t>
      </w:r>
      <w:r>
        <w:rPr>
          <w:sz w:val="22"/>
          <w:szCs w:val="22"/>
          <w:lang w:val="sr-Cyrl-RS"/>
        </w:rPr>
        <w:t xml:space="preserve"> за верификацију у складу са пројектним задатком прихватљивим за Банку, која ће проверавати податке и друге доказе који подржавају постизање ДЛИ 1, као што је наведенон у табели у Одељку </w:t>
      </w:r>
      <w:r w:rsidR="00522140" w:rsidRPr="006D2B01">
        <w:rPr>
          <w:sz w:val="22"/>
          <w:szCs w:val="22"/>
        </w:rPr>
        <w:t>IV.A.I</w:t>
      </w:r>
      <w:r w:rsidR="00B51BA6" w:rsidRPr="006D2B01">
        <w:rPr>
          <w:sz w:val="22"/>
          <w:szCs w:val="22"/>
        </w:rPr>
        <w:t>I</w:t>
      </w:r>
      <w:r w:rsidR="00522140" w:rsidRPr="006D2B01">
        <w:rPr>
          <w:sz w:val="22"/>
          <w:szCs w:val="22"/>
        </w:rPr>
        <w:t xml:space="preserve">. </w:t>
      </w:r>
      <w:r>
        <w:rPr>
          <w:sz w:val="22"/>
          <w:szCs w:val="22"/>
          <w:lang w:val="sr-Cyrl-RS"/>
        </w:rPr>
        <w:t xml:space="preserve">овог </w:t>
      </w:r>
      <w:r w:rsidR="00B76D8D">
        <w:rPr>
          <w:sz w:val="22"/>
          <w:szCs w:val="22"/>
          <w:lang w:val="sr-Cyrl-RS"/>
        </w:rPr>
        <w:t>Прилога</w:t>
      </w:r>
      <w:r w:rsidR="00522140" w:rsidRPr="006D2B01">
        <w:rPr>
          <w:sz w:val="22"/>
          <w:szCs w:val="22"/>
        </w:rPr>
        <w:t xml:space="preserve"> 2</w:t>
      </w:r>
      <w:r w:rsidR="00A80112" w:rsidRPr="006D2B01">
        <w:rPr>
          <w:sz w:val="22"/>
          <w:szCs w:val="22"/>
        </w:rPr>
        <w:t xml:space="preserve"> </w:t>
      </w:r>
      <w:r>
        <w:rPr>
          <w:sz w:val="22"/>
          <w:szCs w:val="22"/>
          <w:lang w:val="sr-Cyrl-RS"/>
        </w:rPr>
        <w:t xml:space="preserve">и </w:t>
      </w:r>
      <w:r w:rsidR="003640C6" w:rsidRPr="001A7611">
        <w:rPr>
          <w:bCs/>
          <w:sz w:val="22"/>
          <w:szCs w:val="22"/>
          <w:lang w:val="sr-Cyrl-RS"/>
        </w:rPr>
        <w:t>ОПИ</w:t>
      </w:r>
      <w:r w:rsidR="00C63ECB">
        <w:rPr>
          <w:sz w:val="22"/>
          <w:szCs w:val="22"/>
        </w:rPr>
        <w:t>.</w:t>
      </w:r>
    </w:p>
    <w:p w:rsidR="00D02CB0" w:rsidRDefault="00D02CB0" w:rsidP="00D02CB0">
      <w:pPr>
        <w:pStyle w:val="FootnoteText"/>
        <w:spacing w:line="240" w:lineRule="auto"/>
        <w:ind w:left="1800"/>
        <w:jc w:val="both"/>
        <w:rPr>
          <w:sz w:val="22"/>
          <w:szCs w:val="22"/>
        </w:rPr>
      </w:pPr>
    </w:p>
    <w:p w:rsidR="00165F98" w:rsidRPr="00761921" w:rsidRDefault="00505C79" w:rsidP="00186CB4">
      <w:pPr>
        <w:pStyle w:val="FootnoteText"/>
        <w:numPr>
          <w:ilvl w:val="0"/>
          <w:numId w:val="12"/>
        </w:numPr>
        <w:spacing w:line="240" w:lineRule="auto"/>
        <w:ind w:left="1350" w:hanging="630"/>
        <w:jc w:val="both"/>
        <w:rPr>
          <w:sz w:val="22"/>
          <w:szCs w:val="22"/>
        </w:rPr>
      </w:pPr>
      <w:r>
        <w:rPr>
          <w:sz w:val="22"/>
          <w:szCs w:val="22"/>
          <w:lang w:val="sr-Cyrl-RS"/>
        </w:rPr>
        <w:t>Зајмопримац ће</w:t>
      </w:r>
      <w:r w:rsidR="00EB6FC3">
        <w:rPr>
          <w:sz w:val="22"/>
          <w:szCs w:val="22"/>
          <w:lang w:val="sr-Cyrl-RS"/>
        </w:rPr>
        <w:t>, преко МФ,</w:t>
      </w:r>
      <w:r>
        <w:rPr>
          <w:sz w:val="22"/>
          <w:szCs w:val="22"/>
          <w:lang w:val="sr-Cyrl-RS"/>
        </w:rPr>
        <w:t xml:space="preserve"> учинити да </w:t>
      </w:r>
      <w:r w:rsidR="002E12CD">
        <w:rPr>
          <w:sz w:val="22"/>
          <w:szCs w:val="22"/>
          <w:lang w:val="sr-Cyrl-RS"/>
        </w:rPr>
        <w:t>РСЈП</w:t>
      </w:r>
      <w:r>
        <w:rPr>
          <w:sz w:val="22"/>
          <w:szCs w:val="22"/>
          <w:lang w:val="sr-Cyrl-RS"/>
        </w:rPr>
        <w:t xml:space="preserve"> служи као институција за верификацију, током имплементацију Програма, за верификацију података и других доказа који подржавају постизање ДЛИ од 2 до 8, како је наведено у табели у Одељку </w:t>
      </w:r>
      <w:r w:rsidR="00761921" w:rsidRPr="00761921">
        <w:rPr>
          <w:sz w:val="22"/>
          <w:szCs w:val="22"/>
        </w:rPr>
        <w:t>IV.A.II.</w:t>
      </w:r>
      <w:r>
        <w:rPr>
          <w:sz w:val="22"/>
          <w:szCs w:val="22"/>
          <w:lang w:val="sr-Cyrl-RS"/>
        </w:rPr>
        <w:t xml:space="preserve"> овог </w:t>
      </w:r>
      <w:r w:rsidR="00B76D8D">
        <w:rPr>
          <w:sz w:val="22"/>
          <w:szCs w:val="22"/>
          <w:lang w:val="sr-Cyrl-RS"/>
        </w:rPr>
        <w:t>Прилога</w:t>
      </w:r>
      <w:r w:rsidR="00761921" w:rsidRPr="00761921">
        <w:rPr>
          <w:sz w:val="22"/>
          <w:szCs w:val="22"/>
        </w:rPr>
        <w:t xml:space="preserve"> 2 </w:t>
      </w:r>
      <w:r>
        <w:rPr>
          <w:sz w:val="22"/>
          <w:szCs w:val="22"/>
          <w:lang w:val="sr-Cyrl-RS"/>
        </w:rPr>
        <w:t xml:space="preserve">и </w:t>
      </w:r>
      <w:r w:rsidR="003640C6" w:rsidRPr="001A7611">
        <w:rPr>
          <w:bCs/>
          <w:sz w:val="22"/>
          <w:szCs w:val="22"/>
          <w:lang w:val="sr-Cyrl-RS"/>
        </w:rPr>
        <w:t>ОПИ</w:t>
      </w:r>
      <w:r w:rsidR="00761921" w:rsidRPr="00761921">
        <w:rPr>
          <w:sz w:val="22"/>
          <w:szCs w:val="22"/>
        </w:rPr>
        <w:t>.</w:t>
      </w:r>
    </w:p>
    <w:p w:rsidR="00014E33" w:rsidRPr="004B297B" w:rsidRDefault="00014E33" w:rsidP="007B109D">
      <w:pPr>
        <w:pStyle w:val="FootnoteText"/>
        <w:spacing w:line="240" w:lineRule="auto"/>
        <w:jc w:val="both"/>
        <w:rPr>
          <w:sz w:val="22"/>
          <w:szCs w:val="22"/>
        </w:rPr>
      </w:pPr>
    </w:p>
    <w:p w:rsidR="00165F98" w:rsidRDefault="00506430" w:rsidP="00186CB4">
      <w:pPr>
        <w:pStyle w:val="FootnoteText"/>
        <w:numPr>
          <w:ilvl w:val="0"/>
          <w:numId w:val="12"/>
        </w:numPr>
        <w:spacing w:line="240" w:lineRule="auto"/>
        <w:ind w:left="1350" w:hanging="630"/>
        <w:jc w:val="both"/>
        <w:rPr>
          <w:sz w:val="22"/>
          <w:szCs w:val="22"/>
        </w:rPr>
      </w:pPr>
      <w:r>
        <w:rPr>
          <w:sz w:val="22"/>
          <w:szCs w:val="22"/>
          <w:lang w:val="sr-Cyrl-RS"/>
        </w:rPr>
        <w:t>Зајмопримац ће</w:t>
      </w:r>
      <w:r w:rsidR="00B5457A">
        <w:rPr>
          <w:sz w:val="22"/>
          <w:szCs w:val="22"/>
          <w:lang w:val="sr-Cyrl-RS"/>
        </w:rPr>
        <w:t>, преко ЈКО МФ,</w:t>
      </w:r>
      <w:r w:rsidR="00AA19D9" w:rsidRPr="004B297B">
        <w:rPr>
          <w:bCs/>
          <w:sz w:val="22"/>
          <w:szCs w:val="22"/>
        </w:rPr>
        <w:t xml:space="preserve"> </w:t>
      </w:r>
      <w:r w:rsidR="00522140" w:rsidRPr="004B297B">
        <w:rPr>
          <w:sz w:val="22"/>
          <w:szCs w:val="22"/>
        </w:rPr>
        <w:t>(i)</w:t>
      </w:r>
      <w:r>
        <w:rPr>
          <w:sz w:val="22"/>
          <w:szCs w:val="22"/>
          <w:lang w:val="sr-Cyrl-RS"/>
        </w:rPr>
        <w:t xml:space="preserve"> осигурати да Институције за верификацију спроводе верификацију и процес(е) у складу са Протоколом </w:t>
      </w:r>
      <w:r w:rsidR="00186CB4">
        <w:rPr>
          <w:sz w:val="22"/>
          <w:szCs w:val="22"/>
          <w:lang w:val="sr-Cyrl-RS"/>
        </w:rPr>
        <w:t>за верификацију</w:t>
      </w:r>
      <w:r w:rsidR="00522140" w:rsidRPr="004B297B">
        <w:rPr>
          <w:sz w:val="22"/>
          <w:szCs w:val="22"/>
        </w:rPr>
        <w:t xml:space="preserve">; </w:t>
      </w:r>
      <w:r>
        <w:rPr>
          <w:sz w:val="22"/>
          <w:szCs w:val="22"/>
          <w:lang w:val="sr-Cyrl-RS"/>
        </w:rPr>
        <w:t>и</w:t>
      </w:r>
      <w:r w:rsidR="00A80112" w:rsidRPr="004B297B">
        <w:rPr>
          <w:sz w:val="22"/>
          <w:szCs w:val="22"/>
        </w:rPr>
        <w:t xml:space="preserve"> </w:t>
      </w:r>
      <w:r w:rsidR="00522140" w:rsidRPr="004B297B">
        <w:rPr>
          <w:sz w:val="22"/>
          <w:szCs w:val="22"/>
        </w:rPr>
        <w:t>(ii)</w:t>
      </w:r>
      <w:r>
        <w:rPr>
          <w:sz w:val="22"/>
          <w:szCs w:val="22"/>
          <w:lang w:val="sr-Cyrl-RS"/>
        </w:rPr>
        <w:t xml:space="preserve"> доставити Банци одговарајуће извештаје о верификацији благовремено и у форми и садрж</w:t>
      </w:r>
      <w:r w:rsidR="001A7611">
        <w:rPr>
          <w:sz w:val="22"/>
          <w:szCs w:val="22"/>
          <w:lang w:val="sr-Cyrl-RS"/>
        </w:rPr>
        <w:t>ају</w:t>
      </w:r>
      <w:r>
        <w:rPr>
          <w:sz w:val="22"/>
          <w:szCs w:val="22"/>
          <w:lang w:val="sr-Cyrl-RS"/>
        </w:rPr>
        <w:t xml:space="preserve"> задовољавајућим за Банку</w:t>
      </w:r>
      <w:r w:rsidR="004B5973">
        <w:rPr>
          <w:sz w:val="22"/>
          <w:szCs w:val="22"/>
        </w:rPr>
        <w:t>.</w:t>
      </w:r>
    </w:p>
    <w:p w:rsidR="00784249" w:rsidRDefault="00784249" w:rsidP="00784249">
      <w:pPr>
        <w:pStyle w:val="ListParagraph"/>
        <w:rPr>
          <w:sz w:val="22"/>
          <w:szCs w:val="22"/>
        </w:rPr>
      </w:pPr>
    </w:p>
    <w:p w:rsidR="00784249" w:rsidRDefault="00784249">
      <w:pPr>
        <w:spacing w:line="240" w:lineRule="auto"/>
        <w:rPr>
          <w:sz w:val="22"/>
          <w:szCs w:val="22"/>
        </w:rPr>
      </w:pPr>
      <w:r>
        <w:rPr>
          <w:sz w:val="22"/>
          <w:szCs w:val="22"/>
        </w:rPr>
        <w:br w:type="page"/>
      </w:r>
    </w:p>
    <w:p w:rsidR="00522140" w:rsidRPr="004B297B" w:rsidRDefault="00522140" w:rsidP="004B5973">
      <w:pPr>
        <w:pStyle w:val="ModelNrmlSingle"/>
        <w:spacing w:after="0"/>
        <w:ind w:firstLine="0"/>
        <w:rPr>
          <w:bCs/>
          <w:szCs w:val="22"/>
        </w:rPr>
      </w:pPr>
    </w:p>
    <w:p w:rsidR="00BC551B" w:rsidRPr="004B297B" w:rsidRDefault="001A7611" w:rsidP="000514AF">
      <w:pPr>
        <w:pStyle w:val="ModelNrmlSingle"/>
        <w:spacing w:after="0"/>
        <w:ind w:left="720" w:hanging="720"/>
        <w:rPr>
          <w:bCs/>
          <w:szCs w:val="22"/>
        </w:rPr>
      </w:pPr>
      <w:r>
        <w:rPr>
          <w:b/>
          <w:bCs/>
          <w:szCs w:val="22"/>
          <w:lang w:val="sr-Cyrl-RS"/>
        </w:rPr>
        <w:t>Д</w:t>
      </w:r>
      <w:r w:rsidR="00BC551B" w:rsidRPr="004B297B">
        <w:rPr>
          <w:b/>
          <w:bCs/>
          <w:szCs w:val="22"/>
        </w:rPr>
        <w:t>.</w:t>
      </w:r>
      <w:r w:rsidR="00BC551B" w:rsidRPr="004B297B">
        <w:rPr>
          <w:b/>
          <w:bCs/>
          <w:szCs w:val="22"/>
        </w:rPr>
        <w:tab/>
      </w:r>
      <w:r w:rsidR="00F74CC0">
        <w:rPr>
          <w:b/>
          <w:bCs/>
          <w:szCs w:val="22"/>
          <w:lang w:val="sr-Cyrl-RS"/>
        </w:rPr>
        <w:t>Еколошки</w:t>
      </w:r>
      <w:r w:rsidR="00506430">
        <w:rPr>
          <w:b/>
          <w:bCs/>
          <w:szCs w:val="22"/>
          <w:lang w:val="sr-Cyrl-RS"/>
        </w:rPr>
        <w:t xml:space="preserve"> и социјални стандарди за Пројекат</w:t>
      </w:r>
      <w:r w:rsidR="00BC551B" w:rsidRPr="004B297B">
        <w:rPr>
          <w:bCs/>
          <w:szCs w:val="22"/>
        </w:rPr>
        <w:t>.</w:t>
      </w:r>
    </w:p>
    <w:p w:rsidR="000514AF" w:rsidRPr="004B297B" w:rsidRDefault="000514AF" w:rsidP="000514AF">
      <w:pPr>
        <w:pStyle w:val="ModelNrmlSingle"/>
        <w:spacing w:after="0"/>
        <w:ind w:left="720" w:hanging="720"/>
        <w:rPr>
          <w:bCs/>
          <w:szCs w:val="22"/>
        </w:rPr>
      </w:pPr>
    </w:p>
    <w:p w:rsidR="00BC551B" w:rsidRPr="004B297B" w:rsidRDefault="00BC551B" w:rsidP="00186CB4">
      <w:pPr>
        <w:pStyle w:val="ModelNrmlSingle"/>
        <w:ind w:left="1350" w:hanging="630"/>
        <w:rPr>
          <w:bCs/>
          <w:szCs w:val="22"/>
        </w:rPr>
      </w:pPr>
      <w:r w:rsidRPr="004B297B">
        <w:rPr>
          <w:bCs/>
          <w:szCs w:val="22"/>
        </w:rPr>
        <w:t>1.</w:t>
      </w:r>
      <w:r w:rsidRPr="004B297B">
        <w:rPr>
          <w:bCs/>
          <w:szCs w:val="22"/>
        </w:rPr>
        <w:tab/>
      </w:r>
      <w:r w:rsidR="00506430">
        <w:rPr>
          <w:bCs/>
          <w:szCs w:val="22"/>
          <w:lang w:val="sr-Cyrl-RS"/>
        </w:rPr>
        <w:t>Банка ће обезбедити да се Пројекат спроводи у складу са еколошким и социјалним стандардима, на начин прихватљив за Банку</w:t>
      </w:r>
      <w:r w:rsidRPr="004B297B">
        <w:rPr>
          <w:bCs/>
          <w:szCs w:val="22"/>
        </w:rPr>
        <w:t>.</w:t>
      </w:r>
    </w:p>
    <w:p w:rsidR="00BC551B" w:rsidRPr="004B297B" w:rsidRDefault="00BC551B" w:rsidP="00186CB4">
      <w:pPr>
        <w:pStyle w:val="ModelNrmlSingle"/>
        <w:ind w:left="1350" w:hanging="630"/>
        <w:rPr>
          <w:bCs/>
          <w:szCs w:val="22"/>
        </w:rPr>
      </w:pPr>
      <w:r w:rsidRPr="004B297B">
        <w:rPr>
          <w:bCs/>
          <w:szCs w:val="22"/>
        </w:rPr>
        <w:t>2.</w:t>
      </w:r>
      <w:r w:rsidRPr="004B297B">
        <w:rPr>
          <w:bCs/>
          <w:szCs w:val="22"/>
        </w:rPr>
        <w:tab/>
      </w:r>
      <w:r w:rsidR="00532107">
        <w:rPr>
          <w:bCs/>
          <w:szCs w:val="22"/>
          <w:lang w:val="sr-Cyrl-RS"/>
        </w:rPr>
        <w:t>Без ограничења на став 1 овог члана, Зајмопримац ће обезбедити да се Пројекат спроводи у складу са Планом обавеза у области животне средине и социјалних питања („ЕСЦП</w:t>
      </w:r>
      <w:r w:rsidR="001A7611" w:rsidRPr="004B297B">
        <w:rPr>
          <w:bCs/>
          <w:szCs w:val="22"/>
        </w:rPr>
        <w:t>”</w:t>
      </w:r>
      <w:r w:rsidR="00532107">
        <w:rPr>
          <w:bCs/>
          <w:szCs w:val="22"/>
          <w:lang w:val="sr-Cyrl-RS"/>
        </w:rPr>
        <w:t>), на начин прихватљив за Банку. У том циљу, Зајмопримац ће обезбедити да</w:t>
      </w:r>
      <w:r w:rsidRPr="004B297B">
        <w:rPr>
          <w:bCs/>
          <w:szCs w:val="22"/>
        </w:rPr>
        <w:t xml:space="preserve">: </w:t>
      </w:r>
    </w:p>
    <w:p w:rsidR="00BC551B" w:rsidRPr="004B297B" w:rsidRDefault="00532107" w:rsidP="00186CB4">
      <w:pPr>
        <w:pStyle w:val="ModelNrmlSingle"/>
        <w:numPr>
          <w:ilvl w:val="0"/>
          <w:numId w:val="7"/>
        </w:numPr>
        <w:ind w:left="1890" w:hanging="540"/>
        <w:rPr>
          <w:bCs/>
          <w:szCs w:val="22"/>
        </w:rPr>
      </w:pPr>
      <w:r>
        <w:rPr>
          <w:bCs/>
          <w:szCs w:val="22"/>
          <w:lang w:val="sr-Cyrl-RS"/>
        </w:rPr>
        <w:t>мере и радње наведене у ЕСЦП-у буду спроведене са дужном пажњом и ефикасношћу, како је предвиђено у ЕСЦП-у</w:t>
      </w:r>
      <w:r w:rsidR="00BC551B" w:rsidRPr="004B297B">
        <w:rPr>
          <w:bCs/>
          <w:szCs w:val="22"/>
        </w:rPr>
        <w:t>;</w:t>
      </w:r>
    </w:p>
    <w:p w:rsidR="00BC551B" w:rsidRPr="004B297B" w:rsidRDefault="001A7611" w:rsidP="00186CB4">
      <w:pPr>
        <w:pStyle w:val="ModelNrmlSingle"/>
        <w:ind w:left="1890" w:hanging="540"/>
        <w:rPr>
          <w:bCs/>
          <w:szCs w:val="22"/>
        </w:rPr>
      </w:pPr>
      <w:r>
        <w:rPr>
          <w:bCs/>
          <w:szCs w:val="22"/>
          <w:lang w:val="sr-Cyrl-RS"/>
        </w:rPr>
        <w:t>(б)</w:t>
      </w:r>
      <w:r>
        <w:rPr>
          <w:bCs/>
          <w:szCs w:val="22"/>
          <w:lang w:val="sr-Cyrl-RS"/>
        </w:rPr>
        <w:tab/>
      </w:r>
      <w:r w:rsidR="00532107">
        <w:rPr>
          <w:bCs/>
          <w:szCs w:val="22"/>
          <w:lang w:val="sr-Cyrl-RS"/>
        </w:rPr>
        <w:t>довољно средстава буду на располагању за покривање трошкова спровођења ЕСЦП-а</w:t>
      </w:r>
      <w:r w:rsidR="00BC551B" w:rsidRPr="004B297B">
        <w:rPr>
          <w:bCs/>
          <w:szCs w:val="22"/>
        </w:rPr>
        <w:t>;</w:t>
      </w:r>
    </w:p>
    <w:p w:rsidR="00BC551B" w:rsidRPr="004B297B" w:rsidRDefault="001A7611" w:rsidP="00186CB4">
      <w:pPr>
        <w:pStyle w:val="ModelNrmlSingle"/>
        <w:ind w:left="1890" w:hanging="540"/>
        <w:rPr>
          <w:bCs/>
          <w:szCs w:val="22"/>
        </w:rPr>
      </w:pPr>
      <w:r>
        <w:rPr>
          <w:bCs/>
          <w:szCs w:val="22"/>
          <w:lang w:val="sr-Cyrl-RS"/>
        </w:rPr>
        <w:t>(ц)</w:t>
      </w:r>
      <w:r>
        <w:rPr>
          <w:bCs/>
          <w:szCs w:val="22"/>
          <w:lang w:val="sr-Cyrl-RS"/>
        </w:rPr>
        <w:tab/>
      </w:r>
      <w:r w:rsidR="00532107">
        <w:rPr>
          <w:bCs/>
          <w:szCs w:val="22"/>
          <w:lang w:val="sr-Cyrl-RS"/>
        </w:rPr>
        <w:t xml:space="preserve">се одржавају политике и процедуре, а квалификовано и искусно особље у адекватном броју буде задржано током имплементације ЕСЦП-а, како је предвиђено у ЕСЦП-у; и </w:t>
      </w:r>
    </w:p>
    <w:p w:rsidR="00BC551B" w:rsidRPr="004B297B" w:rsidRDefault="001A7611" w:rsidP="00186CB4">
      <w:pPr>
        <w:pStyle w:val="ModelNrmlSingle"/>
        <w:ind w:left="1890" w:hanging="540"/>
        <w:rPr>
          <w:bCs/>
          <w:szCs w:val="22"/>
        </w:rPr>
      </w:pPr>
      <w:r>
        <w:rPr>
          <w:bCs/>
          <w:szCs w:val="22"/>
          <w:lang w:val="sr-Cyrl-RS"/>
        </w:rPr>
        <w:t>(д)</w:t>
      </w:r>
      <w:r>
        <w:rPr>
          <w:bCs/>
          <w:szCs w:val="22"/>
          <w:lang w:val="sr-Cyrl-RS"/>
        </w:rPr>
        <w:tab/>
      </w:r>
      <w:r w:rsidR="00532107">
        <w:rPr>
          <w:bCs/>
          <w:szCs w:val="22"/>
          <w:lang w:val="sr-Cyrl-RS"/>
        </w:rPr>
        <w:t>ЕСЦП, или било која његова одредба, не буде измењен, укинут, суспендован, осим ако се Банка другачије писмено не договори, како је наведено у ЕСЦП-у и обезбеди да се ревидирани ЕСЦП објави одмах након тога</w:t>
      </w:r>
      <w:r w:rsidR="00BC551B" w:rsidRPr="004B297B">
        <w:rPr>
          <w:bCs/>
          <w:szCs w:val="22"/>
        </w:rPr>
        <w:t>.</w:t>
      </w:r>
    </w:p>
    <w:p w:rsidR="00BC551B" w:rsidRPr="004B297B" w:rsidRDefault="00532107" w:rsidP="00186CB4">
      <w:pPr>
        <w:pStyle w:val="ModelNrmlSingle"/>
        <w:numPr>
          <w:ilvl w:val="0"/>
          <w:numId w:val="3"/>
        </w:numPr>
        <w:tabs>
          <w:tab w:val="clear" w:pos="480"/>
        </w:tabs>
        <w:ind w:left="1350" w:hanging="630"/>
        <w:rPr>
          <w:bCs/>
          <w:szCs w:val="22"/>
        </w:rPr>
      </w:pPr>
      <w:r>
        <w:rPr>
          <w:bCs/>
          <w:szCs w:val="22"/>
          <w:lang w:val="sr-Cyrl-RS"/>
        </w:rPr>
        <w:t>У случају било какве недоследност</w:t>
      </w:r>
      <w:r w:rsidR="00F0549C">
        <w:rPr>
          <w:bCs/>
          <w:szCs w:val="22"/>
          <w:lang w:val="sr-Cyrl-RS"/>
        </w:rPr>
        <w:t>и између ЕСЦП-а и одредби овог споразума, одредбе овог с</w:t>
      </w:r>
      <w:r>
        <w:rPr>
          <w:bCs/>
          <w:szCs w:val="22"/>
          <w:lang w:val="sr-Cyrl-RS"/>
        </w:rPr>
        <w:t>поразума ће превладати</w:t>
      </w:r>
      <w:r w:rsidR="00BC551B" w:rsidRPr="004B297B">
        <w:rPr>
          <w:bCs/>
          <w:szCs w:val="22"/>
        </w:rPr>
        <w:t xml:space="preserve">.  </w:t>
      </w:r>
    </w:p>
    <w:p w:rsidR="00BC551B" w:rsidRPr="004B297B" w:rsidRDefault="00532107" w:rsidP="00186CB4">
      <w:pPr>
        <w:pStyle w:val="ModelNrmlSingle"/>
        <w:numPr>
          <w:ilvl w:val="0"/>
          <w:numId w:val="3"/>
        </w:numPr>
        <w:tabs>
          <w:tab w:val="clear" w:pos="480"/>
          <w:tab w:val="num" w:pos="720"/>
          <w:tab w:val="left" w:pos="1350"/>
        </w:tabs>
        <w:ind w:left="720" w:firstLine="0"/>
        <w:rPr>
          <w:bCs/>
          <w:szCs w:val="22"/>
        </w:rPr>
      </w:pPr>
      <w:r>
        <w:rPr>
          <w:bCs/>
          <w:szCs w:val="22"/>
          <w:lang w:val="sr-Cyrl-RS"/>
        </w:rPr>
        <w:t>Зајмопримац ће се побринути да</w:t>
      </w:r>
      <w:r w:rsidR="00BC551B" w:rsidRPr="004B297B">
        <w:rPr>
          <w:bCs/>
          <w:szCs w:val="22"/>
        </w:rPr>
        <w:t>:</w:t>
      </w:r>
    </w:p>
    <w:p w:rsidR="00BC551B" w:rsidRPr="004B297B" w:rsidRDefault="00F74CC0" w:rsidP="00186CB4">
      <w:pPr>
        <w:pStyle w:val="ModelNrmlSingle"/>
        <w:ind w:left="1890" w:hanging="540"/>
        <w:rPr>
          <w:bCs/>
          <w:szCs w:val="22"/>
        </w:rPr>
      </w:pPr>
      <w:r>
        <w:rPr>
          <w:bCs/>
          <w:szCs w:val="22"/>
          <w:lang w:val="sr-Cyrl-RS"/>
        </w:rPr>
        <w:t>(а</w:t>
      </w:r>
      <w:r w:rsidR="001A7611">
        <w:rPr>
          <w:bCs/>
          <w:szCs w:val="22"/>
          <w:lang w:val="sr-Cyrl-RS"/>
        </w:rPr>
        <w:t>)</w:t>
      </w:r>
      <w:r w:rsidR="001A7611">
        <w:rPr>
          <w:bCs/>
          <w:szCs w:val="22"/>
          <w:lang w:val="sr-Cyrl-RS"/>
        </w:rPr>
        <w:tab/>
      </w:r>
      <w:r w:rsidR="00734EE6">
        <w:rPr>
          <w:bCs/>
          <w:szCs w:val="22"/>
          <w:lang w:val="sr-Cyrl-RS"/>
        </w:rPr>
        <w:t>су предузете све неопходне мере за прикупљање, састављање и достављање Банци путем редовних извештаја, са учесталошћу која је наведена у ЕСЦП-у, и без одлагања у посебном извештају или извештајима, ако то захтева Банка, доставити информације о статусу усаглашености са ЕСЦП и еколошким и друштвеним инструментима који су у њему наведени, сви такви извештаји у форми и садржини прихватљиви за Банку, који, између осталог</w:t>
      </w:r>
      <w:r w:rsidR="001F4464">
        <w:rPr>
          <w:bCs/>
          <w:szCs w:val="22"/>
          <w:lang w:val="sr-Cyrl-RS"/>
        </w:rPr>
        <w:t>,</w:t>
      </w:r>
      <w:r w:rsidR="00734EE6">
        <w:rPr>
          <w:bCs/>
          <w:szCs w:val="22"/>
          <w:lang w:val="sr-Cyrl-RS"/>
        </w:rPr>
        <w:t xml:space="preserve"> наводе</w:t>
      </w:r>
      <w:r w:rsidR="00BC551B" w:rsidRPr="004B297B">
        <w:rPr>
          <w:bCs/>
          <w:szCs w:val="22"/>
        </w:rPr>
        <w:t xml:space="preserve">: (i) </w:t>
      </w:r>
      <w:r w:rsidR="00734EE6">
        <w:rPr>
          <w:bCs/>
          <w:szCs w:val="22"/>
          <w:lang w:val="sr-Cyrl-RS"/>
        </w:rPr>
        <w:t xml:space="preserve">статус имплементације ЕСЦП-а; </w:t>
      </w:r>
      <w:r w:rsidR="00BC551B" w:rsidRPr="004B297B">
        <w:rPr>
          <w:bCs/>
          <w:szCs w:val="22"/>
        </w:rPr>
        <w:t xml:space="preserve">(ii) </w:t>
      </w:r>
      <w:r w:rsidR="001C6EC5">
        <w:rPr>
          <w:bCs/>
          <w:szCs w:val="22"/>
          <w:lang w:val="sr-Cyrl-RS"/>
        </w:rPr>
        <w:t xml:space="preserve">услове, ако их има, који ометају или прете да ометају имплементацију ЕСЦП-а; и </w:t>
      </w:r>
      <w:r w:rsidR="00BC551B" w:rsidRPr="004B297B">
        <w:rPr>
          <w:bCs/>
          <w:szCs w:val="22"/>
        </w:rPr>
        <w:t>(iii)</w:t>
      </w:r>
      <w:r w:rsidR="001C6EC5">
        <w:rPr>
          <w:bCs/>
          <w:szCs w:val="22"/>
          <w:lang w:val="sr-Cyrl-RS"/>
        </w:rPr>
        <w:t xml:space="preserve"> корективне и превентивне мере које су предузете или које се морају предузети за решавање таквих стања; и </w:t>
      </w:r>
    </w:p>
    <w:p w:rsidR="00BC551B" w:rsidRPr="004B297B" w:rsidRDefault="00F74CC0" w:rsidP="00F0549C">
      <w:pPr>
        <w:pStyle w:val="ModelNrmlSingle"/>
        <w:tabs>
          <w:tab w:val="left" w:pos="1890"/>
        </w:tabs>
        <w:ind w:left="1890" w:hanging="540"/>
        <w:rPr>
          <w:bCs/>
          <w:szCs w:val="22"/>
        </w:rPr>
      </w:pPr>
      <w:r>
        <w:rPr>
          <w:bCs/>
          <w:szCs w:val="22"/>
          <w:lang w:val="sr-Cyrl-RS"/>
        </w:rPr>
        <w:t>(б</w:t>
      </w:r>
      <w:r w:rsidR="001A7611">
        <w:rPr>
          <w:bCs/>
          <w:szCs w:val="22"/>
          <w:lang w:val="sr-Cyrl-RS"/>
        </w:rPr>
        <w:t>)</w:t>
      </w:r>
      <w:r w:rsidR="001A7611">
        <w:rPr>
          <w:bCs/>
          <w:szCs w:val="22"/>
          <w:lang w:val="sr-Cyrl-RS"/>
        </w:rPr>
        <w:tab/>
      </w:r>
      <w:r w:rsidR="001C6EC5">
        <w:rPr>
          <w:bCs/>
          <w:szCs w:val="22"/>
          <w:lang w:val="sr-Cyrl-RS"/>
        </w:rPr>
        <w:t>Банка буде одмах обавештена о сваком инциденту или несрећи у вези са Пројектом или који</w:t>
      </w:r>
      <w:r w:rsidR="00F0549C">
        <w:rPr>
          <w:bCs/>
          <w:szCs w:val="22"/>
          <w:lang w:val="sr-Cyrl-RS"/>
        </w:rPr>
        <w:t xml:space="preserve"> </w:t>
      </w:r>
      <w:r w:rsidR="001C6EC5">
        <w:rPr>
          <w:bCs/>
          <w:szCs w:val="22"/>
          <w:lang w:val="sr-Cyrl-RS"/>
        </w:rPr>
        <w:t>има утицај на Пројекат или је вероватно да ће имати значајан негативан утицај на животну средину, угрожене заједнице, јавност или раднике, у складу са ЕСЦП, еколошким и социјалним инструментима који се тамо помињу и Еколошким и социјалним стандардима</w:t>
      </w:r>
      <w:r w:rsidR="00BC551B" w:rsidRPr="004B297B">
        <w:rPr>
          <w:bCs/>
          <w:szCs w:val="22"/>
        </w:rPr>
        <w:t xml:space="preserve">. </w:t>
      </w:r>
    </w:p>
    <w:p w:rsidR="00BC551B" w:rsidRPr="00A83B0E" w:rsidRDefault="00466C26" w:rsidP="00F0549C">
      <w:pPr>
        <w:pStyle w:val="ModelNrmlSingle"/>
        <w:numPr>
          <w:ilvl w:val="0"/>
          <w:numId w:val="3"/>
        </w:numPr>
        <w:tabs>
          <w:tab w:val="clear" w:pos="480"/>
        </w:tabs>
        <w:ind w:left="1350" w:hanging="630"/>
        <w:rPr>
          <w:bCs/>
          <w:szCs w:val="22"/>
        </w:rPr>
      </w:pPr>
      <w:r>
        <w:rPr>
          <w:bCs/>
          <w:szCs w:val="22"/>
          <w:lang w:val="sr-Cyrl-RS"/>
        </w:rPr>
        <w:lastRenderedPageBreak/>
        <w:t xml:space="preserve">Зајмопримац ће успоставити, објавити, одржавати и управљати приступачним жалбеним механизмом, како би примио и олакшао решавање забринутости и притужби људи на које пројекат утиче, и предузео све неопходне и одговарајуће мере за решавање таквих забринутости и притужби, на начин прихватљив за Банку. </w:t>
      </w:r>
    </w:p>
    <w:p w:rsidR="00AD6826" w:rsidRDefault="00466C26" w:rsidP="00AD6826">
      <w:pPr>
        <w:spacing w:line="240" w:lineRule="auto"/>
        <w:jc w:val="both"/>
        <w:rPr>
          <w:b/>
          <w:sz w:val="22"/>
          <w:szCs w:val="22"/>
          <w:u w:val="single"/>
          <w:lang w:val="sr-Cyrl-RS"/>
        </w:rPr>
      </w:pPr>
      <w:r>
        <w:rPr>
          <w:b/>
          <w:sz w:val="22"/>
          <w:szCs w:val="22"/>
          <w:lang w:val="sr-Cyrl-RS"/>
        </w:rPr>
        <w:t>Одељак</w:t>
      </w:r>
      <w:r w:rsidR="00EC505B" w:rsidRPr="004B297B">
        <w:rPr>
          <w:b/>
          <w:sz w:val="22"/>
          <w:szCs w:val="22"/>
        </w:rPr>
        <w:t xml:space="preserve"> II</w:t>
      </w:r>
      <w:r w:rsidR="00AD6826" w:rsidRPr="004B297B">
        <w:rPr>
          <w:b/>
          <w:sz w:val="22"/>
          <w:szCs w:val="22"/>
        </w:rPr>
        <w:t>.</w:t>
      </w:r>
      <w:r w:rsidR="00AD6826" w:rsidRPr="004B297B">
        <w:rPr>
          <w:b/>
          <w:sz w:val="22"/>
          <w:szCs w:val="22"/>
        </w:rPr>
        <w:tab/>
      </w:r>
      <w:r>
        <w:rPr>
          <w:b/>
          <w:sz w:val="22"/>
          <w:szCs w:val="22"/>
          <w:u w:val="single"/>
          <w:lang w:val="sr-Cyrl-RS"/>
        </w:rPr>
        <w:t>Искључене активности</w:t>
      </w:r>
    </w:p>
    <w:p w:rsidR="006A7A94" w:rsidRPr="004B297B" w:rsidRDefault="006A7A94" w:rsidP="00AD6826">
      <w:pPr>
        <w:spacing w:line="240" w:lineRule="auto"/>
        <w:jc w:val="both"/>
        <w:rPr>
          <w:b/>
          <w:sz w:val="22"/>
          <w:szCs w:val="22"/>
        </w:rPr>
      </w:pPr>
    </w:p>
    <w:p w:rsidR="009B553C" w:rsidRPr="004B297B" w:rsidRDefault="00466C26" w:rsidP="006A7A94">
      <w:pPr>
        <w:spacing w:line="240" w:lineRule="auto"/>
        <w:jc w:val="both"/>
        <w:rPr>
          <w:sz w:val="22"/>
          <w:szCs w:val="22"/>
        </w:rPr>
      </w:pPr>
      <w:r>
        <w:rPr>
          <w:sz w:val="22"/>
          <w:szCs w:val="22"/>
          <w:lang w:val="sr-Cyrl-RS"/>
        </w:rPr>
        <w:t>Зајмопримац ће осигурати да Програм искључује све активности које</w:t>
      </w:r>
      <w:r w:rsidR="009B553C" w:rsidRPr="004B297B">
        <w:rPr>
          <w:sz w:val="22"/>
          <w:szCs w:val="22"/>
        </w:rPr>
        <w:t>:</w:t>
      </w:r>
    </w:p>
    <w:p w:rsidR="009B553C" w:rsidRPr="004B297B" w:rsidRDefault="009B553C" w:rsidP="000139BB">
      <w:pPr>
        <w:spacing w:line="240" w:lineRule="auto"/>
        <w:ind w:left="720"/>
        <w:jc w:val="both"/>
        <w:rPr>
          <w:sz w:val="22"/>
          <w:szCs w:val="22"/>
        </w:rPr>
      </w:pPr>
    </w:p>
    <w:p w:rsidR="002E22AA" w:rsidRPr="004B297B" w:rsidRDefault="000944F9" w:rsidP="00C95409">
      <w:pPr>
        <w:spacing w:line="240" w:lineRule="auto"/>
        <w:ind w:left="720" w:hanging="720"/>
        <w:jc w:val="both"/>
        <w:rPr>
          <w:color w:val="000000"/>
          <w:sz w:val="22"/>
          <w:szCs w:val="22"/>
        </w:rPr>
      </w:pPr>
      <w:r w:rsidRPr="004B297B">
        <w:rPr>
          <w:sz w:val="22"/>
          <w:szCs w:val="22"/>
        </w:rPr>
        <w:t>A</w:t>
      </w:r>
      <w:r w:rsidR="009B553C" w:rsidRPr="004B297B">
        <w:rPr>
          <w:sz w:val="22"/>
          <w:szCs w:val="22"/>
        </w:rPr>
        <w:t>.</w:t>
      </w:r>
      <w:r w:rsidR="009B553C" w:rsidRPr="004B297B">
        <w:rPr>
          <w:sz w:val="22"/>
          <w:szCs w:val="22"/>
        </w:rPr>
        <w:tab/>
      </w:r>
      <w:r w:rsidR="00466C26">
        <w:rPr>
          <w:sz w:val="22"/>
          <w:szCs w:val="22"/>
          <w:lang w:val="sr-Cyrl-RS"/>
        </w:rPr>
        <w:t xml:space="preserve">по мишљењу Банке, могу имати значајне негативне утицаје који су осетљиви, разнолики или без преседана по животну средину и/или погођене људе; или </w:t>
      </w:r>
    </w:p>
    <w:p w:rsidR="0039241F" w:rsidRDefault="0039241F" w:rsidP="0039241F">
      <w:pPr>
        <w:spacing w:line="240" w:lineRule="auto"/>
        <w:jc w:val="both"/>
        <w:rPr>
          <w:b/>
          <w:sz w:val="22"/>
          <w:szCs w:val="22"/>
        </w:rPr>
      </w:pPr>
    </w:p>
    <w:p w:rsidR="00CC38A2" w:rsidRPr="008F48DF" w:rsidRDefault="001A7611" w:rsidP="008F48DF">
      <w:pPr>
        <w:spacing w:line="240" w:lineRule="auto"/>
        <w:ind w:left="720" w:hanging="720"/>
        <w:jc w:val="both"/>
        <w:rPr>
          <w:color w:val="000000"/>
          <w:sz w:val="22"/>
          <w:szCs w:val="22"/>
        </w:rPr>
      </w:pPr>
      <w:r>
        <w:rPr>
          <w:color w:val="000000"/>
          <w:sz w:val="22"/>
          <w:szCs w:val="22"/>
          <w:lang w:val="sr-Cyrl-RS"/>
        </w:rPr>
        <w:t>Б</w:t>
      </w:r>
      <w:r w:rsidR="00C95409" w:rsidRPr="004B297B">
        <w:rPr>
          <w:color w:val="000000"/>
          <w:sz w:val="22"/>
          <w:szCs w:val="22"/>
        </w:rPr>
        <w:t>.</w:t>
      </w:r>
      <w:r w:rsidR="00C95409" w:rsidRPr="004B297B">
        <w:rPr>
          <w:color w:val="000000"/>
          <w:sz w:val="22"/>
          <w:szCs w:val="22"/>
        </w:rPr>
        <w:tab/>
      </w:r>
      <w:r w:rsidR="00466C26">
        <w:rPr>
          <w:color w:val="000000"/>
          <w:sz w:val="22"/>
          <w:szCs w:val="22"/>
          <w:lang w:val="sr-Cyrl-RS"/>
        </w:rPr>
        <w:t>обухватају набавку</w:t>
      </w:r>
      <w:r w:rsidR="00C95409" w:rsidRPr="004B297B">
        <w:rPr>
          <w:color w:val="000000"/>
          <w:sz w:val="22"/>
          <w:szCs w:val="22"/>
        </w:rPr>
        <w:t>: (1)</w:t>
      </w:r>
      <w:r w:rsidR="00466C26">
        <w:rPr>
          <w:color w:val="000000"/>
          <w:sz w:val="22"/>
          <w:szCs w:val="22"/>
          <w:lang w:val="sr-Cyrl-RS"/>
        </w:rPr>
        <w:t xml:space="preserve"> радова, за које се процењује да </w:t>
      </w:r>
      <w:r w:rsidR="00466C26" w:rsidRPr="00F0549C">
        <w:rPr>
          <w:color w:val="000000"/>
          <w:sz w:val="22"/>
          <w:szCs w:val="22"/>
          <w:lang w:val="sr-Cyrl-RS"/>
        </w:rPr>
        <w:t>коштају сто петнаест милиона</w:t>
      </w:r>
      <w:r w:rsidR="00466C26">
        <w:rPr>
          <w:i/>
          <w:color w:val="000000"/>
          <w:sz w:val="22"/>
          <w:szCs w:val="22"/>
          <w:lang w:val="sr-Cyrl-RS"/>
        </w:rPr>
        <w:t xml:space="preserve"> </w:t>
      </w:r>
      <w:r w:rsidR="00466C26">
        <w:rPr>
          <w:color w:val="000000"/>
          <w:sz w:val="22"/>
          <w:szCs w:val="22"/>
          <w:lang w:val="sr-Cyrl-RS"/>
        </w:rPr>
        <w:t xml:space="preserve">долара </w:t>
      </w:r>
      <w:r w:rsidR="00AF04EA">
        <w:rPr>
          <w:color w:val="000000"/>
          <w:sz w:val="22"/>
          <w:szCs w:val="22"/>
        </w:rPr>
        <w:t>($115,000,000)</w:t>
      </w:r>
      <w:r w:rsidR="00C95409" w:rsidRPr="004B297B">
        <w:rPr>
          <w:color w:val="000000"/>
          <w:sz w:val="22"/>
          <w:szCs w:val="22"/>
        </w:rPr>
        <w:t xml:space="preserve"> </w:t>
      </w:r>
      <w:r w:rsidR="00466C26">
        <w:rPr>
          <w:color w:val="000000"/>
          <w:sz w:val="22"/>
          <w:szCs w:val="22"/>
          <w:lang w:val="sr-Cyrl-RS"/>
        </w:rPr>
        <w:t>или више по уговору</w:t>
      </w:r>
      <w:r w:rsidR="00C95409" w:rsidRPr="004B297B">
        <w:rPr>
          <w:color w:val="000000"/>
          <w:sz w:val="22"/>
          <w:szCs w:val="22"/>
        </w:rPr>
        <w:t xml:space="preserve">; (2) </w:t>
      </w:r>
      <w:r w:rsidR="00466C26">
        <w:rPr>
          <w:color w:val="000000"/>
          <w:sz w:val="22"/>
          <w:szCs w:val="22"/>
          <w:lang w:val="sr-Cyrl-RS"/>
        </w:rPr>
        <w:t xml:space="preserve">робе, чија процењена вредност износи </w:t>
      </w:r>
      <w:r w:rsidR="00466C26" w:rsidRPr="00F0549C">
        <w:rPr>
          <w:color w:val="000000"/>
          <w:sz w:val="22"/>
          <w:szCs w:val="22"/>
          <w:lang w:val="sr-Cyrl-RS"/>
        </w:rPr>
        <w:t>седамдесет пет милиона</w:t>
      </w:r>
      <w:r w:rsidR="00466C26">
        <w:rPr>
          <w:i/>
          <w:color w:val="000000"/>
          <w:sz w:val="22"/>
          <w:szCs w:val="22"/>
          <w:lang w:val="sr-Cyrl-RS"/>
        </w:rPr>
        <w:t xml:space="preserve"> </w:t>
      </w:r>
      <w:r w:rsidR="00466C26">
        <w:rPr>
          <w:color w:val="000000"/>
          <w:sz w:val="22"/>
          <w:szCs w:val="22"/>
          <w:lang w:val="sr-Cyrl-RS"/>
        </w:rPr>
        <w:t xml:space="preserve">долара </w:t>
      </w:r>
      <w:r w:rsidR="00AF04EA">
        <w:rPr>
          <w:color w:val="000000"/>
          <w:sz w:val="22"/>
          <w:szCs w:val="22"/>
        </w:rPr>
        <w:t>($75,000,000)</w:t>
      </w:r>
      <w:r w:rsidR="00466C26">
        <w:rPr>
          <w:color w:val="000000"/>
          <w:sz w:val="22"/>
          <w:szCs w:val="22"/>
          <w:lang w:val="sr-Cyrl-RS"/>
        </w:rPr>
        <w:t xml:space="preserve"> еквивалентне вредности или више по уговору</w:t>
      </w:r>
      <w:r w:rsidR="00C95409" w:rsidRPr="004B297B">
        <w:rPr>
          <w:color w:val="000000"/>
          <w:sz w:val="22"/>
          <w:szCs w:val="22"/>
        </w:rPr>
        <w:t xml:space="preserve">; (3) </w:t>
      </w:r>
      <w:r w:rsidR="00466C26">
        <w:rPr>
          <w:color w:val="000000"/>
          <w:sz w:val="22"/>
          <w:szCs w:val="22"/>
          <w:lang w:val="sr-Cyrl-RS"/>
        </w:rPr>
        <w:t xml:space="preserve">неконсултантских услуга чији су процењени трошкови </w:t>
      </w:r>
      <w:r w:rsidR="00466C26" w:rsidRPr="00F0549C">
        <w:rPr>
          <w:color w:val="000000"/>
          <w:sz w:val="22"/>
          <w:szCs w:val="22"/>
          <w:lang w:val="sr-Cyrl-RS"/>
        </w:rPr>
        <w:t>седамдесет пет милиона</w:t>
      </w:r>
      <w:r w:rsidR="00466C26">
        <w:rPr>
          <w:i/>
          <w:color w:val="000000"/>
          <w:sz w:val="22"/>
          <w:szCs w:val="22"/>
          <w:lang w:val="sr-Cyrl-RS"/>
        </w:rPr>
        <w:t xml:space="preserve"> </w:t>
      </w:r>
      <w:r w:rsidR="00466C26">
        <w:rPr>
          <w:color w:val="000000"/>
          <w:sz w:val="22"/>
          <w:szCs w:val="22"/>
          <w:lang w:val="sr-Cyrl-RS"/>
        </w:rPr>
        <w:t xml:space="preserve">долара </w:t>
      </w:r>
      <w:r w:rsidR="00525518">
        <w:rPr>
          <w:color w:val="000000"/>
          <w:sz w:val="22"/>
          <w:szCs w:val="22"/>
        </w:rPr>
        <w:t>($75,000,000)</w:t>
      </w:r>
      <w:r w:rsidR="00525518" w:rsidRPr="004B297B">
        <w:rPr>
          <w:color w:val="000000"/>
          <w:sz w:val="22"/>
          <w:szCs w:val="22"/>
        </w:rPr>
        <w:t xml:space="preserve"> </w:t>
      </w:r>
      <w:r w:rsidR="00466C26">
        <w:rPr>
          <w:color w:val="000000"/>
          <w:sz w:val="22"/>
          <w:szCs w:val="22"/>
          <w:lang w:val="sr-Cyrl-RS"/>
        </w:rPr>
        <w:t>еквивалентне вредности или више по уговору</w:t>
      </w:r>
      <w:r w:rsidR="00C95409" w:rsidRPr="004B297B">
        <w:rPr>
          <w:color w:val="000000"/>
          <w:sz w:val="22"/>
          <w:szCs w:val="22"/>
        </w:rPr>
        <w:t xml:space="preserve">; </w:t>
      </w:r>
      <w:r w:rsidR="00466C26">
        <w:rPr>
          <w:color w:val="000000"/>
          <w:sz w:val="22"/>
          <w:szCs w:val="22"/>
          <w:lang w:val="sr-Cyrl-RS"/>
        </w:rPr>
        <w:t>или</w:t>
      </w:r>
      <w:r w:rsidR="00C95409" w:rsidRPr="004B297B">
        <w:rPr>
          <w:color w:val="000000"/>
          <w:sz w:val="22"/>
          <w:szCs w:val="22"/>
        </w:rPr>
        <w:t xml:space="preserve"> (4)</w:t>
      </w:r>
      <w:r w:rsidR="00466C26">
        <w:rPr>
          <w:color w:val="000000"/>
          <w:sz w:val="22"/>
          <w:szCs w:val="22"/>
          <w:lang w:val="sr-Cyrl-RS"/>
        </w:rPr>
        <w:t xml:space="preserve"> консултантских услуга, процењених трошкова </w:t>
      </w:r>
      <w:r w:rsidR="00466C26" w:rsidRPr="00F0549C">
        <w:rPr>
          <w:color w:val="000000"/>
          <w:sz w:val="22"/>
          <w:szCs w:val="22"/>
          <w:lang w:val="sr-Cyrl-RS"/>
        </w:rPr>
        <w:t>тридесет милиона</w:t>
      </w:r>
      <w:r w:rsidR="00466C26">
        <w:rPr>
          <w:i/>
          <w:color w:val="000000"/>
          <w:sz w:val="22"/>
          <w:szCs w:val="22"/>
          <w:lang w:val="sr-Cyrl-RS"/>
        </w:rPr>
        <w:t xml:space="preserve"> </w:t>
      </w:r>
      <w:r w:rsidR="00466C26">
        <w:rPr>
          <w:color w:val="000000"/>
          <w:sz w:val="22"/>
          <w:szCs w:val="22"/>
          <w:lang w:val="sr-Cyrl-RS"/>
        </w:rPr>
        <w:t xml:space="preserve">долара </w:t>
      </w:r>
      <w:r w:rsidR="0064134D">
        <w:rPr>
          <w:color w:val="000000"/>
          <w:sz w:val="22"/>
          <w:szCs w:val="22"/>
        </w:rPr>
        <w:t>($30,000,000)</w:t>
      </w:r>
      <w:r w:rsidR="0064134D" w:rsidRPr="004B297B">
        <w:rPr>
          <w:color w:val="000000"/>
          <w:sz w:val="22"/>
          <w:szCs w:val="22"/>
        </w:rPr>
        <w:t xml:space="preserve"> </w:t>
      </w:r>
      <w:r w:rsidR="00466C26">
        <w:rPr>
          <w:color w:val="000000"/>
          <w:sz w:val="22"/>
          <w:szCs w:val="22"/>
          <w:lang w:val="sr-Cyrl-RS"/>
        </w:rPr>
        <w:t>или више по уговору</w:t>
      </w:r>
      <w:r w:rsidR="008F48DF">
        <w:rPr>
          <w:color w:val="000000"/>
          <w:sz w:val="22"/>
          <w:szCs w:val="22"/>
        </w:rPr>
        <w:t>.</w:t>
      </w:r>
    </w:p>
    <w:p w:rsidR="00C95409" w:rsidRPr="004B297B" w:rsidRDefault="00C95409" w:rsidP="0039241F">
      <w:pPr>
        <w:spacing w:line="240" w:lineRule="auto"/>
        <w:jc w:val="both"/>
        <w:rPr>
          <w:b/>
          <w:sz w:val="22"/>
          <w:szCs w:val="22"/>
        </w:rPr>
      </w:pPr>
    </w:p>
    <w:p w:rsidR="00D95183" w:rsidRPr="004B297B" w:rsidRDefault="00DF7380">
      <w:pPr>
        <w:pStyle w:val="BodyText"/>
        <w:rPr>
          <w:b/>
          <w:bCs/>
          <w:sz w:val="22"/>
          <w:szCs w:val="22"/>
        </w:rPr>
      </w:pPr>
      <w:r>
        <w:rPr>
          <w:b/>
          <w:bCs/>
          <w:sz w:val="22"/>
          <w:szCs w:val="22"/>
          <w:lang w:val="sr-Cyrl-RS"/>
        </w:rPr>
        <w:t>Одељак</w:t>
      </w:r>
      <w:r w:rsidR="00D95183" w:rsidRPr="004B297B">
        <w:rPr>
          <w:b/>
          <w:bCs/>
          <w:sz w:val="22"/>
          <w:szCs w:val="22"/>
        </w:rPr>
        <w:t xml:space="preserve"> I</w:t>
      </w:r>
      <w:r w:rsidR="0098137C" w:rsidRPr="004B297B">
        <w:rPr>
          <w:b/>
          <w:bCs/>
          <w:sz w:val="22"/>
          <w:szCs w:val="22"/>
        </w:rPr>
        <w:t>I</w:t>
      </w:r>
      <w:r w:rsidR="00D95183" w:rsidRPr="004B297B">
        <w:rPr>
          <w:b/>
          <w:bCs/>
          <w:sz w:val="22"/>
          <w:szCs w:val="22"/>
        </w:rPr>
        <w:t>I.</w:t>
      </w:r>
      <w:r w:rsidR="00D95183" w:rsidRPr="004B297B">
        <w:rPr>
          <w:b/>
          <w:bCs/>
          <w:sz w:val="22"/>
          <w:szCs w:val="22"/>
        </w:rPr>
        <w:tab/>
      </w:r>
      <w:r>
        <w:rPr>
          <w:b/>
          <w:bCs/>
          <w:sz w:val="22"/>
          <w:szCs w:val="22"/>
          <w:u w:val="single"/>
          <w:lang w:val="sr-Cyrl-RS"/>
        </w:rPr>
        <w:t xml:space="preserve">Праћење, извештавање и </w:t>
      </w:r>
      <w:r w:rsidR="00210172" w:rsidRPr="007737B6">
        <w:rPr>
          <w:b/>
          <w:bCs/>
          <w:sz w:val="22"/>
          <w:szCs w:val="22"/>
          <w:u w:val="single"/>
          <w:lang w:val="sr-Cyrl-RS"/>
        </w:rPr>
        <w:t>евалуација</w:t>
      </w:r>
      <w:r w:rsidRPr="007737B6">
        <w:rPr>
          <w:b/>
          <w:bCs/>
          <w:sz w:val="22"/>
          <w:szCs w:val="22"/>
          <w:u w:val="single"/>
          <w:lang w:val="sr-Cyrl-RS"/>
        </w:rPr>
        <w:t xml:space="preserve"> </w:t>
      </w:r>
      <w:r w:rsidR="007737B6" w:rsidRPr="007737B6">
        <w:rPr>
          <w:b/>
          <w:bCs/>
          <w:sz w:val="22"/>
          <w:szCs w:val="22"/>
          <w:u w:val="single"/>
          <w:lang w:val="sr-Cyrl-RS"/>
        </w:rPr>
        <w:t>Опер</w:t>
      </w:r>
      <w:r w:rsidR="007737B6" w:rsidRPr="007737B6">
        <w:rPr>
          <w:b/>
          <w:bCs/>
          <w:szCs w:val="22"/>
          <w:u w:val="single"/>
          <w:lang w:val="sr-Cyrl-RS"/>
        </w:rPr>
        <w:t>ативних</w:t>
      </w:r>
      <w:r w:rsidR="007737B6" w:rsidRPr="007737B6">
        <w:rPr>
          <w:b/>
          <w:bCs/>
          <w:sz w:val="22"/>
          <w:szCs w:val="22"/>
          <w:u w:val="single"/>
          <w:lang w:val="sr-Cyrl-RS"/>
        </w:rPr>
        <w:t xml:space="preserve"> активности</w:t>
      </w:r>
    </w:p>
    <w:p w:rsidR="00D95183" w:rsidRPr="004B297B" w:rsidRDefault="00D95183" w:rsidP="00BB08D1">
      <w:pPr>
        <w:pStyle w:val="BodyText"/>
        <w:rPr>
          <w:sz w:val="22"/>
          <w:szCs w:val="22"/>
        </w:rPr>
      </w:pPr>
    </w:p>
    <w:p w:rsidR="00E749C7" w:rsidRPr="004B297B" w:rsidRDefault="00A45F7E" w:rsidP="00BB08D1">
      <w:pPr>
        <w:pStyle w:val="BodyText"/>
        <w:ind w:left="720" w:hanging="720"/>
        <w:rPr>
          <w:sz w:val="22"/>
          <w:szCs w:val="22"/>
        </w:rPr>
      </w:pPr>
      <w:r w:rsidRPr="004B297B">
        <w:rPr>
          <w:sz w:val="22"/>
          <w:szCs w:val="22"/>
        </w:rPr>
        <w:tab/>
      </w:r>
      <w:r w:rsidR="00DF7380">
        <w:rPr>
          <w:sz w:val="22"/>
          <w:szCs w:val="22"/>
          <w:lang w:val="sr-Cyrl-RS"/>
        </w:rPr>
        <w:t xml:space="preserve">Зајмопримац ће доставити Банци сваки Извештај о напретку </w:t>
      </w:r>
      <w:r w:rsidR="007737B6" w:rsidRPr="00441B24">
        <w:rPr>
          <w:bCs/>
          <w:sz w:val="22"/>
          <w:szCs w:val="22"/>
          <w:lang w:val="sr-Cyrl-RS"/>
        </w:rPr>
        <w:t>Опер</w:t>
      </w:r>
      <w:r w:rsidR="007737B6">
        <w:rPr>
          <w:bCs/>
          <w:szCs w:val="22"/>
          <w:lang w:val="sr-Cyrl-RS"/>
        </w:rPr>
        <w:t>ативних</w:t>
      </w:r>
      <w:r w:rsidR="007737B6" w:rsidRPr="00441B24">
        <w:rPr>
          <w:bCs/>
          <w:sz w:val="22"/>
          <w:szCs w:val="22"/>
          <w:lang w:val="sr-Cyrl-RS"/>
        </w:rPr>
        <w:t xml:space="preserve"> активности</w:t>
      </w:r>
      <w:r w:rsidR="007737B6">
        <w:rPr>
          <w:sz w:val="22"/>
          <w:szCs w:val="22"/>
          <w:lang w:val="sr-Cyrl-RS"/>
        </w:rPr>
        <w:t xml:space="preserve"> </w:t>
      </w:r>
      <w:r w:rsidR="00DF7380">
        <w:rPr>
          <w:sz w:val="22"/>
          <w:szCs w:val="22"/>
          <w:lang w:val="sr-Cyrl-RS"/>
        </w:rPr>
        <w:t>најкасније четрдесет пет (45) дана након завршетка сваког календарског семестра, који покрива календарски семестар</w:t>
      </w:r>
      <w:r w:rsidR="00E749C7" w:rsidRPr="004B297B">
        <w:rPr>
          <w:sz w:val="22"/>
          <w:szCs w:val="22"/>
        </w:rPr>
        <w:t xml:space="preserve">. </w:t>
      </w:r>
    </w:p>
    <w:p w:rsidR="00E749C7" w:rsidRPr="004B297B" w:rsidRDefault="00E749C7" w:rsidP="00BB08D1">
      <w:pPr>
        <w:pStyle w:val="BodyText"/>
        <w:rPr>
          <w:iCs/>
          <w:sz w:val="22"/>
          <w:szCs w:val="22"/>
        </w:rPr>
      </w:pPr>
    </w:p>
    <w:p w:rsidR="005D49D6" w:rsidRPr="00A87C0B" w:rsidRDefault="00DF7380" w:rsidP="005D49D6">
      <w:pPr>
        <w:pStyle w:val="BodyText"/>
        <w:rPr>
          <w:b/>
          <w:bCs/>
          <w:sz w:val="22"/>
          <w:szCs w:val="22"/>
        </w:rPr>
      </w:pPr>
      <w:r>
        <w:rPr>
          <w:b/>
          <w:bCs/>
          <w:sz w:val="22"/>
          <w:szCs w:val="22"/>
          <w:lang w:val="sr-Cyrl-RS"/>
        </w:rPr>
        <w:t>Одељак</w:t>
      </w:r>
      <w:r w:rsidR="005D49D6" w:rsidRPr="004B297B">
        <w:rPr>
          <w:b/>
          <w:bCs/>
          <w:sz w:val="22"/>
          <w:szCs w:val="22"/>
        </w:rPr>
        <w:t xml:space="preserve"> IV.</w:t>
      </w:r>
      <w:r w:rsidR="005D49D6" w:rsidRPr="004B297B">
        <w:rPr>
          <w:b/>
          <w:bCs/>
          <w:sz w:val="22"/>
          <w:szCs w:val="22"/>
        </w:rPr>
        <w:tab/>
      </w:r>
      <w:r>
        <w:rPr>
          <w:b/>
          <w:bCs/>
          <w:sz w:val="22"/>
          <w:szCs w:val="22"/>
          <w:u w:val="single"/>
          <w:lang w:val="sr-Cyrl-RS"/>
        </w:rPr>
        <w:t>Повлачење средстава Зајма</w:t>
      </w:r>
    </w:p>
    <w:p w:rsidR="00D95183" w:rsidRPr="004B297B" w:rsidRDefault="00D95183" w:rsidP="00BB08D1">
      <w:pPr>
        <w:pStyle w:val="BodyText"/>
        <w:rPr>
          <w:sz w:val="22"/>
          <w:szCs w:val="22"/>
        </w:rPr>
      </w:pPr>
    </w:p>
    <w:p w:rsidR="002B2F5A" w:rsidRPr="004B297B" w:rsidRDefault="00210172" w:rsidP="00BB08D1">
      <w:pPr>
        <w:pStyle w:val="BodyText"/>
        <w:rPr>
          <w:b/>
          <w:bCs/>
          <w:sz w:val="22"/>
          <w:szCs w:val="22"/>
        </w:rPr>
      </w:pPr>
      <w:r>
        <w:rPr>
          <w:b/>
          <w:bCs/>
          <w:sz w:val="22"/>
          <w:szCs w:val="22"/>
        </w:rPr>
        <w:t>A.</w:t>
      </w:r>
      <w:r>
        <w:rPr>
          <w:b/>
          <w:bCs/>
          <w:sz w:val="22"/>
          <w:szCs w:val="22"/>
        </w:rPr>
        <w:tab/>
      </w:r>
      <w:r>
        <w:rPr>
          <w:b/>
          <w:bCs/>
          <w:sz w:val="22"/>
          <w:szCs w:val="22"/>
          <w:lang w:val="sr-Cyrl-RS"/>
        </w:rPr>
        <w:t>Опште одредбе</w:t>
      </w:r>
      <w:r w:rsidR="00D95183" w:rsidRPr="004B297B">
        <w:rPr>
          <w:b/>
          <w:bCs/>
          <w:sz w:val="22"/>
          <w:szCs w:val="22"/>
        </w:rPr>
        <w:t xml:space="preserve">  </w:t>
      </w:r>
    </w:p>
    <w:p w:rsidR="002B2F5A" w:rsidRPr="004B297B" w:rsidRDefault="002B2F5A" w:rsidP="00BB08D1">
      <w:pPr>
        <w:pStyle w:val="BodyText"/>
        <w:rPr>
          <w:b/>
          <w:bCs/>
          <w:sz w:val="22"/>
          <w:szCs w:val="22"/>
        </w:rPr>
      </w:pPr>
    </w:p>
    <w:p w:rsidR="00484AB2" w:rsidRDefault="00210172" w:rsidP="00F0549C">
      <w:pPr>
        <w:pStyle w:val="BodyText"/>
        <w:numPr>
          <w:ilvl w:val="0"/>
          <w:numId w:val="30"/>
        </w:numPr>
        <w:ind w:left="1350" w:hanging="630"/>
        <w:rPr>
          <w:sz w:val="22"/>
          <w:szCs w:val="22"/>
        </w:rPr>
      </w:pPr>
      <w:r>
        <w:rPr>
          <w:sz w:val="22"/>
          <w:szCs w:val="22"/>
          <w:lang w:val="sr-Cyrl-RS"/>
        </w:rPr>
        <w:t xml:space="preserve">Без ограничења одредаба члана </w:t>
      </w:r>
      <w:r w:rsidRPr="006C2469">
        <w:rPr>
          <w:sz w:val="22"/>
          <w:szCs w:val="22"/>
        </w:rPr>
        <w:t xml:space="preserve">II </w:t>
      </w:r>
      <w:r>
        <w:rPr>
          <w:sz w:val="22"/>
          <w:szCs w:val="22"/>
          <w:lang w:val="sr-Cyrl-RS"/>
        </w:rPr>
        <w:t>Општих услова у складу са Писмом о повлачењу средстава и финансијским подацима, Зајмопримац може да повуче средства Зајма за</w:t>
      </w:r>
      <w:r w:rsidR="008B4001">
        <w:rPr>
          <w:sz w:val="22"/>
          <w:szCs w:val="22"/>
        </w:rPr>
        <w:t xml:space="preserve">: </w:t>
      </w:r>
      <w:r w:rsidR="00484AB2" w:rsidRPr="004B297B">
        <w:rPr>
          <w:sz w:val="22"/>
          <w:szCs w:val="22"/>
        </w:rPr>
        <w:t xml:space="preserve">(a) </w:t>
      </w:r>
      <w:r>
        <w:rPr>
          <w:sz w:val="22"/>
          <w:szCs w:val="22"/>
          <w:lang w:val="sr-Cyrl-RS"/>
        </w:rPr>
        <w:t>у односу на Прогр</w:t>
      </w:r>
      <w:r w:rsidR="00F0549C">
        <w:rPr>
          <w:sz w:val="22"/>
          <w:szCs w:val="22"/>
          <w:lang w:val="sr-Cyrl-RS"/>
        </w:rPr>
        <w:t>ам, финансирање Програмских расхода</w:t>
      </w:r>
      <w:r>
        <w:rPr>
          <w:sz w:val="22"/>
          <w:szCs w:val="22"/>
          <w:lang w:val="sr-Cyrl-RS"/>
        </w:rPr>
        <w:t>, на основу резултата („</w:t>
      </w:r>
      <w:r w:rsidR="00F0549C">
        <w:rPr>
          <w:sz w:val="22"/>
          <w:szCs w:val="22"/>
          <w:lang w:val="sr-Cyrl-RS"/>
        </w:rPr>
        <w:t>Показатељи везани за резултате</w:t>
      </w:r>
      <w:r w:rsidR="00ED3037" w:rsidRPr="00292BB6">
        <w:rPr>
          <w:sz w:val="22"/>
          <w:szCs w:val="22"/>
        </w:rPr>
        <w:t>”</w:t>
      </w:r>
      <w:r>
        <w:rPr>
          <w:sz w:val="22"/>
          <w:szCs w:val="22"/>
          <w:lang w:val="sr-Cyrl-RS"/>
        </w:rPr>
        <w:t xml:space="preserve"> или „ДЛР</w:t>
      </w:r>
      <w:r w:rsidR="00ED3037" w:rsidRPr="00292BB6">
        <w:rPr>
          <w:sz w:val="22"/>
          <w:szCs w:val="22"/>
        </w:rPr>
        <w:t>”</w:t>
      </w:r>
      <w:r w:rsidR="00484AB2" w:rsidRPr="004B297B">
        <w:rPr>
          <w:sz w:val="22"/>
          <w:szCs w:val="22"/>
        </w:rPr>
        <w:t xml:space="preserve">) </w:t>
      </w:r>
      <w:r>
        <w:rPr>
          <w:sz w:val="22"/>
          <w:szCs w:val="22"/>
          <w:lang w:val="sr-Cyrl-RS"/>
        </w:rPr>
        <w:t>које је остварио Зајмопримац, мерено у односу на специфичне показатеље („Показатељи везани за повлачење средстава</w:t>
      </w:r>
      <w:r w:rsidR="00F0549C" w:rsidRPr="00292BB6">
        <w:rPr>
          <w:sz w:val="22"/>
          <w:szCs w:val="22"/>
        </w:rPr>
        <w:t>”</w:t>
      </w:r>
      <w:r>
        <w:rPr>
          <w:sz w:val="22"/>
          <w:szCs w:val="22"/>
          <w:lang w:val="sr-Cyrl-RS"/>
        </w:rPr>
        <w:t xml:space="preserve"> или „ДЛИ</w:t>
      </w:r>
      <w:r w:rsidR="00ED3037" w:rsidRPr="00292BB6">
        <w:rPr>
          <w:sz w:val="22"/>
          <w:szCs w:val="22"/>
        </w:rPr>
        <w:t>”</w:t>
      </w:r>
      <w:r w:rsidR="00484AB2" w:rsidRPr="004B297B">
        <w:rPr>
          <w:sz w:val="22"/>
          <w:szCs w:val="22"/>
        </w:rPr>
        <w:t xml:space="preserve">); </w:t>
      </w:r>
      <w:r w:rsidR="00032E36" w:rsidRPr="003B5F76">
        <w:rPr>
          <w:sz w:val="22"/>
          <w:szCs w:val="22"/>
        </w:rPr>
        <w:t>(</w:t>
      </w:r>
      <w:r w:rsidR="006E29F9">
        <w:rPr>
          <w:sz w:val="22"/>
          <w:szCs w:val="22"/>
          <w:lang w:val="sr-Cyrl-RS"/>
        </w:rPr>
        <w:t>б</w:t>
      </w:r>
      <w:r w:rsidR="00032E36" w:rsidRPr="003B5F76">
        <w:rPr>
          <w:sz w:val="22"/>
          <w:szCs w:val="22"/>
        </w:rPr>
        <w:t xml:space="preserve">) </w:t>
      </w:r>
      <w:r w:rsidR="00DC4DBF">
        <w:rPr>
          <w:sz w:val="22"/>
          <w:szCs w:val="22"/>
          <w:lang w:val="sr-Cyrl-RS"/>
        </w:rPr>
        <w:t xml:space="preserve">у односу на Пројекат, финансирање </w:t>
      </w:r>
      <w:r w:rsidR="007F271B">
        <w:rPr>
          <w:sz w:val="22"/>
          <w:szCs w:val="22"/>
          <w:lang w:val="sr-Cyrl-RS"/>
        </w:rPr>
        <w:t xml:space="preserve">Програмских расхода </w:t>
      </w:r>
      <w:r w:rsidR="00DC4DBF">
        <w:rPr>
          <w:sz w:val="22"/>
          <w:szCs w:val="22"/>
          <w:lang w:val="sr-Cyrl-RS"/>
        </w:rPr>
        <w:t>у опредељеним износима и, ако је примењиво, до процента наведеног за сваку Категорију</w:t>
      </w:r>
      <w:r w:rsidR="00032E36" w:rsidRPr="003B5F76">
        <w:rPr>
          <w:sz w:val="22"/>
          <w:szCs w:val="22"/>
        </w:rPr>
        <w:t xml:space="preserve"> (</w:t>
      </w:r>
      <w:r w:rsidR="00032E36">
        <w:rPr>
          <w:sz w:val="22"/>
          <w:szCs w:val="22"/>
        </w:rPr>
        <w:t>9</w:t>
      </w:r>
      <w:r w:rsidR="00032E36" w:rsidRPr="003B5F76">
        <w:rPr>
          <w:sz w:val="22"/>
          <w:szCs w:val="22"/>
        </w:rPr>
        <w:t>)</w:t>
      </w:r>
      <w:r w:rsidR="00016B85">
        <w:rPr>
          <w:sz w:val="22"/>
          <w:szCs w:val="22"/>
        </w:rPr>
        <w:t>;</w:t>
      </w:r>
      <w:r w:rsidR="00032E36" w:rsidRPr="004B297B">
        <w:rPr>
          <w:sz w:val="22"/>
          <w:szCs w:val="22"/>
        </w:rPr>
        <w:t xml:space="preserve"> </w:t>
      </w:r>
      <w:r w:rsidR="00DC4DBF">
        <w:rPr>
          <w:sz w:val="22"/>
          <w:szCs w:val="22"/>
          <w:lang w:val="sr-Cyrl-RS"/>
        </w:rPr>
        <w:t>и</w:t>
      </w:r>
      <w:r w:rsidR="00484AB2" w:rsidRPr="004B297B">
        <w:rPr>
          <w:sz w:val="22"/>
          <w:szCs w:val="22"/>
        </w:rPr>
        <w:t xml:space="preserve"> </w:t>
      </w:r>
      <w:r w:rsidR="00DC4DBF">
        <w:rPr>
          <w:sz w:val="22"/>
          <w:szCs w:val="22"/>
          <w:lang w:val="sr-Cyrl-RS"/>
        </w:rPr>
        <w:t>плаћање</w:t>
      </w:r>
      <w:r w:rsidR="00484AB2" w:rsidRPr="004B297B">
        <w:rPr>
          <w:sz w:val="22"/>
          <w:szCs w:val="22"/>
        </w:rPr>
        <w:t xml:space="preserve">: </w:t>
      </w:r>
      <w:r w:rsidR="00DC4DBF">
        <w:rPr>
          <w:sz w:val="22"/>
          <w:szCs w:val="22"/>
          <w:lang w:val="sr-Cyrl-RS"/>
        </w:rPr>
        <w:t>Приступне накнаде</w:t>
      </w:r>
      <w:r w:rsidR="00484AB2" w:rsidRPr="004B297B">
        <w:rPr>
          <w:sz w:val="22"/>
          <w:szCs w:val="22"/>
        </w:rPr>
        <w:t xml:space="preserve">; </w:t>
      </w:r>
      <w:r w:rsidR="00DC4DBF">
        <w:rPr>
          <w:sz w:val="22"/>
          <w:szCs w:val="22"/>
          <w:lang w:val="sr-Cyrl-RS"/>
        </w:rPr>
        <w:t xml:space="preserve">како је наведено у табели у </w:t>
      </w:r>
      <w:r w:rsidR="00A42472">
        <w:rPr>
          <w:sz w:val="22"/>
          <w:szCs w:val="22"/>
          <w:lang w:val="sr-Cyrl-RS"/>
        </w:rPr>
        <w:t>ставу</w:t>
      </w:r>
      <w:r w:rsidR="00DC4DBF">
        <w:rPr>
          <w:sz w:val="22"/>
          <w:szCs w:val="22"/>
          <w:lang w:val="sr-Cyrl-RS"/>
        </w:rPr>
        <w:t xml:space="preserve"> 2 овог Дела А</w:t>
      </w:r>
      <w:r w:rsidR="00484AB2" w:rsidRPr="004B297B">
        <w:rPr>
          <w:sz w:val="22"/>
          <w:szCs w:val="22"/>
        </w:rPr>
        <w:t>.</w:t>
      </w:r>
    </w:p>
    <w:p w:rsidR="00612247" w:rsidRDefault="00612247">
      <w:pPr>
        <w:spacing w:line="240" w:lineRule="auto"/>
        <w:rPr>
          <w:sz w:val="22"/>
          <w:szCs w:val="22"/>
        </w:rPr>
      </w:pPr>
      <w:r>
        <w:rPr>
          <w:sz w:val="22"/>
          <w:szCs w:val="22"/>
        </w:rPr>
        <w:br w:type="page"/>
      </w:r>
    </w:p>
    <w:p w:rsidR="00612247" w:rsidRDefault="00612247" w:rsidP="00612247">
      <w:pPr>
        <w:pStyle w:val="BodyText"/>
        <w:ind w:left="1080"/>
        <w:rPr>
          <w:sz w:val="22"/>
          <w:szCs w:val="22"/>
        </w:rPr>
      </w:pPr>
    </w:p>
    <w:p w:rsidR="008B4001" w:rsidRPr="004B297B" w:rsidRDefault="008B4001" w:rsidP="00016B85">
      <w:pPr>
        <w:pStyle w:val="BodyText"/>
        <w:rPr>
          <w:sz w:val="22"/>
          <w:szCs w:val="22"/>
        </w:rPr>
      </w:pPr>
    </w:p>
    <w:p w:rsidR="00013710" w:rsidRDefault="00102CE1" w:rsidP="007F271B">
      <w:pPr>
        <w:pStyle w:val="BodyText"/>
        <w:numPr>
          <w:ilvl w:val="0"/>
          <w:numId w:val="1"/>
        </w:numPr>
        <w:tabs>
          <w:tab w:val="clear" w:pos="765"/>
          <w:tab w:val="num" w:pos="1350"/>
        </w:tabs>
        <w:ind w:left="1350" w:hanging="630"/>
        <w:rPr>
          <w:sz w:val="22"/>
          <w:szCs w:val="22"/>
        </w:rPr>
      </w:pPr>
      <w:r>
        <w:rPr>
          <w:sz w:val="22"/>
          <w:szCs w:val="22"/>
          <w:lang w:val="sr-Cyrl-RS"/>
        </w:rPr>
        <w:t>Следећа табела наводи</w:t>
      </w:r>
      <w:r w:rsidR="00484AB2" w:rsidRPr="004B297B">
        <w:rPr>
          <w:sz w:val="22"/>
          <w:szCs w:val="22"/>
        </w:rPr>
        <w:t xml:space="preserve"> </w:t>
      </w:r>
      <w:r w:rsidR="00013710" w:rsidRPr="008075CE">
        <w:rPr>
          <w:sz w:val="22"/>
          <w:szCs w:val="22"/>
        </w:rPr>
        <w:t>(i)</w:t>
      </w:r>
      <w:r>
        <w:rPr>
          <w:sz w:val="22"/>
          <w:szCs w:val="22"/>
          <w:lang w:val="sr-Cyrl-RS"/>
        </w:rPr>
        <w:t xml:space="preserve"> у односу</w:t>
      </w:r>
      <w:r w:rsidR="00ED3037">
        <w:rPr>
          <w:sz w:val="22"/>
          <w:szCs w:val="22"/>
          <w:lang w:val="sr-Cyrl-RS"/>
        </w:rPr>
        <w:t xml:space="preserve"> </w:t>
      </w:r>
      <w:r>
        <w:rPr>
          <w:sz w:val="22"/>
          <w:szCs w:val="22"/>
          <w:lang w:val="sr-Cyrl-RS"/>
        </w:rPr>
        <w:t>на Програм, сваку категорију повлачења средстава Зајма (укључујући Показатеље везане за повлачење средстава ако је примењиво</w:t>
      </w:r>
      <w:r w:rsidR="00484AB2" w:rsidRPr="00292BB6">
        <w:rPr>
          <w:sz w:val="22"/>
          <w:szCs w:val="22"/>
        </w:rPr>
        <w:t>) (</w:t>
      </w:r>
      <w:r>
        <w:rPr>
          <w:sz w:val="22"/>
          <w:szCs w:val="22"/>
          <w:lang w:val="sr-Cyrl-RS"/>
        </w:rPr>
        <w:t>„Категорија</w:t>
      </w:r>
      <w:r w:rsidR="00ED3037" w:rsidRPr="00292BB6">
        <w:rPr>
          <w:sz w:val="22"/>
          <w:szCs w:val="22"/>
        </w:rPr>
        <w:t>”</w:t>
      </w:r>
      <w:r w:rsidR="00484AB2" w:rsidRPr="00292BB6">
        <w:rPr>
          <w:sz w:val="22"/>
          <w:szCs w:val="22"/>
        </w:rPr>
        <w:t>),</w:t>
      </w:r>
      <w:r>
        <w:rPr>
          <w:sz w:val="22"/>
          <w:szCs w:val="22"/>
          <w:lang w:val="sr-Cyrl-RS"/>
        </w:rPr>
        <w:t xml:space="preserve"> </w:t>
      </w:r>
      <w:r w:rsidR="007F271B">
        <w:rPr>
          <w:sz w:val="22"/>
          <w:szCs w:val="22"/>
          <w:lang w:val="sr-Cyrl-RS"/>
        </w:rPr>
        <w:t xml:space="preserve">Показатељи везани за резултате </w:t>
      </w:r>
      <w:r>
        <w:rPr>
          <w:sz w:val="22"/>
          <w:szCs w:val="22"/>
          <w:lang w:val="sr-Cyrl-RS"/>
        </w:rPr>
        <w:t xml:space="preserve">за сваку Категорију (ако је примењиво), и распоређивање износа Зајма у свакој Категорији; и </w:t>
      </w:r>
      <w:r w:rsidR="00013710" w:rsidRPr="008075CE">
        <w:rPr>
          <w:sz w:val="22"/>
          <w:szCs w:val="22"/>
        </w:rPr>
        <w:t>(ii)</w:t>
      </w:r>
      <w:r>
        <w:rPr>
          <w:sz w:val="22"/>
          <w:szCs w:val="22"/>
          <w:lang w:val="sr-Cyrl-RS"/>
        </w:rPr>
        <w:t xml:space="preserve"> у односу на Пројекат, Прихватљиве расходе у оквиру Пројекта финансираних у оквиру Категорије</w:t>
      </w:r>
      <w:r w:rsidR="00013710" w:rsidRPr="003B5F76">
        <w:rPr>
          <w:sz w:val="22"/>
          <w:szCs w:val="22"/>
        </w:rPr>
        <w:t xml:space="preserve"> (</w:t>
      </w:r>
      <w:r w:rsidR="00013710">
        <w:rPr>
          <w:sz w:val="22"/>
          <w:szCs w:val="22"/>
        </w:rPr>
        <w:t>9</w:t>
      </w:r>
      <w:r w:rsidR="00013710" w:rsidRPr="003B5F76">
        <w:rPr>
          <w:sz w:val="22"/>
          <w:szCs w:val="22"/>
        </w:rPr>
        <w:t>),</w:t>
      </w:r>
      <w:r w:rsidR="00013710" w:rsidRPr="008075CE">
        <w:rPr>
          <w:sz w:val="22"/>
          <w:szCs w:val="22"/>
        </w:rPr>
        <w:t xml:space="preserve"> </w:t>
      </w:r>
      <w:r>
        <w:rPr>
          <w:sz w:val="22"/>
          <w:szCs w:val="22"/>
          <w:lang w:val="sr-Cyrl-RS"/>
        </w:rPr>
        <w:t>као и њихови проценти финансирања</w:t>
      </w:r>
      <w:r w:rsidR="00013710">
        <w:rPr>
          <w:sz w:val="22"/>
          <w:szCs w:val="22"/>
        </w:rPr>
        <w:t>:</w:t>
      </w:r>
    </w:p>
    <w:p w:rsidR="006C78E9" w:rsidRDefault="006C78E9" w:rsidP="006C78E9">
      <w:pPr>
        <w:pStyle w:val="BodyText"/>
        <w:rPr>
          <w:sz w:val="22"/>
          <w:szCs w:val="22"/>
        </w:rPr>
      </w:pPr>
    </w:p>
    <w:p w:rsidR="006C78E9" w:rsidRPr="00292BB6" w:rsidRDefault="006C78E9" w:rsidP="006C78E9">
      <w:pPr>
        <w:pStyle w:val="BodyText"/>
        <w:rPr>
          <w:sz w:val="22"/>
          <w:szCs w:val="22"/>
        </w:rPr>
      </w:pPr>
    </w:p>
    <w:tbl>
      <w:tblPr>
        <w:tblW w:w="542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09"/>
        <w:gridCol w:w="2405"/>
        <w:gridCol w:w="1351"/>
        <w:gridCol w:w="1440"/>
        <w:gridCol w:w="2159"/>
      </w:tblGrid>
      <w:tr w:rsidR="006C78E9" w:rsidRPr="00292BB6" w:rsidTr="00A42472">
        <w:trPr>
          <w:jc w:val="center"/>
        </w:trPr>
        <w:tc>
          <w:tcPr>
            <w:tcW w:w="1031" w:type="pct"/>
            <w:vAlign w:val="center"/>
          </w:tcPr>
          <w:p w:rsidR="006C78E9" w:rsidRPr="00550859" w:rsidRDefault="006C78E9" w:rsidP="00C46DBD">
            <w:pPr>
              <w:pStyle w:val="BodyText"/>
              <w:jc w:val="center"/>
              <w:rPr>
                <w:b/>
                <w:sz w:val="22"/>
                <w:szCs w:val="22"/>
                <w:lang w:val="sr-Cyrl-RS"/>
              </w:rPr>
            </w:pPr>
            <w:r>
              <w:rPr>
                <w:b/>
                <w:sz w:val="22"/>
                <w:szCs w:val="22"/>
                <w:lang w:val="sr-Cyrl-RS"/>
              </w:rPr>
              <w:t xml:space="preserve">Категорија (укључујући </w:t>
            </w:r>
            <w:r w:rsidR="00C46DBD" w:rsidRPr="00C46DBD">
              <w:rPr>
                <w:b/>
                <w:sz w:val="22"/>
                <w:szCs w:val="22"/>
                <w:lang w:val="sr-Cyrl-RS"/>
              </w:rPr>
              <w:t>Показатељ</w:t>
            </w:r>
            <w:r w:rsidR="00C46DBD">
              <w:rPr>
                <w:b/>
                <w:sz w:val="22"/>
                <w:szCs w:val="22"/>
                <w:lang w:val="sr-Cyrl-RS"/>
              </w:rPr>
              <w:t xml:space="preserve"> везан</w:t>
            </w:r>
            <w:r w:rsidR="00C46DBD" w:rsidRPr="00C46DBD">
              <w:rPr>
                <w:b/>
                <w:sz w:val="22"/>
                <w:szCs w:val="22"/>
                <w:lang w:val="sr-Cyrl-RS"/>
              </w:rPr>
              <w:t xml:space="preserve"> за повлачење средстава</w:t>
            </w:r>
            <w:r>
              <w:rPr>
                <w:b/>
                <w:sz w:val="22"/>
                <w:szCs w:val="22"/>
                <w:lang w:val="sr-Cyrl-RS"/>
              </w:rPr>
              <w:t xml:space="preserve"> у делу у коме се примењује)</w:t>
            </w:r>
          </w:p>
        </w:tc>
        <w:tc>
          <w:tcPr>
            <w:tcW w:w="1298" w:type="pct"/>
            <w:vAlign w:val="center"/>
          </w:tcPr>
          <w:p w:rsidR="006C78E9" w:rsidRPr="00292BB6" w:rsidRDefault="007F271B" w:rsidP="007F271B">
            <w:pPr>
              <w:pStyle w:val="BodyText"/>
              <w:jc w:val="center"/>
              <w:rPr>
                <w:b/>
                <w:sz w:val="22"/>
                <w:szCs w:val="22"/>
              </w:rPr>
            </w:pPr>
            <w:r w:rsidRPr="007F271B">
              <w:rPr>
                <w:b/>
                <w:sz w:val="22"/>
                <w:szCs w:val="22"/>
                <w:lang w:val="sr-Cyrl-RS"/>
              </w:rPr>
              <w:t>Показатељи везани за резултате</w:t>
            </w:r>
            <w:r>
              <w:rPr>
                <w:sz w:val="22"/>
                <w:szCs w:val="22"/>
                <w:lang w:val="sr-Cyrl-RS"/>
              </w:rPr>
              <w:t xml:space="preserve"> </w:t>
            </w:r>
            <w:r w:rsidR="006C78E9">
              <w:rPr>
                <w:b/>
                <w:bCs/>
                <w:sz w:val="22"/>
                <w:szCs w:val="22"/>
                <w:lang w:val="sr-Cyrl-RS"/>
              </w:rPr>
              <w:t>(ако је применљиво)</w:t>
            </w:r>
          </w:p>
        </w:tc>
        <w:tc>
          <w:tcPr>
            <w:tcW w:w="729" w:type="pct"/>
            <w:vAlign w:val="center"/>
          </w:tcPr>
          <w:p w:rsidR="006C78E9" w:rsidRPr="00550859" w:rsidRDefault="006C78E9" w:rsidP="007F271B">
            <w:pPr>
              <w:pStyle w:val="BodyText"/>
              <w:jc w:val="center"/>
              <w:rPr>
                <w:b/>
                <w:sz w:val="22"/>
                <w:szCs w:val="22"/>
                <w:lang w:val="sr-Cyrl-RS"/>
              </w:rPr>
            </w:pPr>
            <w:r>
              <w:rPr>
                <w:b/>
                <w:sz w:val="22"/>
                <w:szCs w:val="22"/>
                <w:lang w:val="sr-Cyrl-RS"/>
              </w:rPr>
              <w:t>Формула</w:t>
            </w:r>
          </w:p>
        </w:tc>
        <w:tc>
          <w:tcPr>
            <w:tcW w:w="777" w:type="pct"/>
            <w:vAlign w:val="center"/>
          </w:tcPr>
          <w:p w:rsidR="006C78E9" w:rsidRDefault="006C78E9" w:rsidP="007F271B">
            <w:pPr>
              <w:pStyle w:val="BodyText"/>
              <w:jc w:val="center"/>
              <w:rPr>
                <w:b/>
                <w:bCs/>
                <w:sz w:val="22"/>
                <w:szCs w:val="22"/>
              </w:rPr>
            </w:pPr>
            <w:r>
              <w:rPr>
                <w:b/>
                <w:sz w:val="22"/>
                <w:szCs w:val="22"/>
                <w:lang w:val="sr-Cyrl-RS"/>
              </w:rPr>
              <w:t>Опредељени износ зајма (изражен у</w:t>
            </w:r>
          </w:p>
          <w:p w:rsidR="006C78E9" w:rsidRPr="00292BB6" w:rsidRDefault="006C78E9" w:rsidP="007F271B">
            <w:pPr>
              <w:pStyle w:val="BodyText"/>
              <w:jc w:val="center"/>
              <w:rPr>
                <w:b/>
                <w:sz w:val="22"/>
                <w:szCs w:val="22"/>
              </w:rPr>
            </w:pPr>
            <w:r>
              <w:rPr>
                <w:b/>
                <w:bCs/>
                <w:sz w:val="22"/>
                <w:szCs w:val="22"/>
              </w:rPr>
              <w:t>EUR</w:t>
            </w:r>
            <w:r w:rsidRPr="00292BB6">
              <w:rPr>
                <w:b/>
                <w:bCs/>
                <w:sz w:val="22"/>
                <w:szCs w:val="22"/>
              </w:rPr>
              <w:t>)</w:t>
            </w:r>
          </w:p>
        </w:tc>
        <w:tc>
          <w:tcPr>
            <w:tcW w:w="1165" w:type="pct"/>
            <w:vAlign w:val="center"/>
          </w:tcPr>
          <w:p w:rsidR="00563358" w:rsidRPr="00563358" w:rsidRDefault="006C78E9" w:rsidP="007F271B">
            <w:pPr>
              <w:pStyle w:val="BodyText"/>
              <w:jc w:val="center"/>
              <w:rPr>
                <w:b/>
                <w:bCs/>
                <w:color w:val="000000"/>
                <w:sz w:val="22"/>
                <w:szCs w:val="22"/>
                <w:lang w:val="sr-Cyrl-RS"/>
              </w:rPr>
            </w:pPr>
            <w:r>
              <w:rPr>
                <w:b/>
                <w:bCs/>
                <w:color w:val="000000"/>
                <w:sz w:val="22"/>
                <w:szCs w:val="22"/>
                <w:lang w:val="sr-Cyrl-RS"/>
              </w:rPr>
              <w:t xml:space="preserve">Проценат расхода који ће се финансирати </w:t>
            </w:r>
            <w:r w:rsidRPr="00012CE1">
              <w:rPr>
                <w:b/>
                <w:bCs/>
                <w:color w:val="000000"/>
                <w:sz w:val="22"/>
                <w:szCs w:val="22"/>
              </w:rPr>
              <w:t>(</w:t>
            </w:r>
            <w:r w:rsidR="00563358" w:rsidRPr="00563358">
              <w:rPr>
                <w:b/>
                <w:bCs/>
                <w:color w:val="000000"/>
                <w:sz w:val="22"/>
                <w:szCs w:val="22"/>
                <w:lang w:val="sr-Cyrl-RS"/>
              </w:rPr>
              <w:t>са укљученим порезима</w:t>
            </w:r>
          </w:p>
          <w:p w:rsidR="00563358" w:rsidRPr="00563358" w:rsidRDefault="00563358" w:rsidP="007F271B">
            <w:pPr>
              <w:pStyle w:val="BodyText"/>
              <w:jc w:val="center"/>
              <w:rPr>
                <w:b/>
                <w:bCs/>
                <w:color w:val="000000"/>
                <w:sz w:val="22"/>
                <w:szCs w:val="22"/>
                <w:lang w:val="sr-Cyrl-RS"/>
              </w:rPr>
            </w:pPr>
            <w:r w:rsidRPr="00563358">
              <w:rPr>
                <w:b/>
                <w:bCs/>
                <w:color w:val="000000"/>
                <w:sz w:val="22"/>
                <w:szCs w:val="22"/>
                <w:lang w:val="sr-Cyrl-RS"/>
              </w:rPr>
              <w:t>осим пореза на додату</w:t>
            </w:r>
          </w:p>
          <w:p w:rsidR="00563358" w:rsidRPr="00563358" w:rsidRDefault="00563358" w:rsidP="007F271B">
            <w:pPr>
              <w:pStyle w:val="BodyText"/>
              <w:jc w:val="center"/>
              <w:rPr>
                <w:b/>
                <w:bCs/>
                <w:color w:val="000000"/>
                <w:sz w:val="22"/>
                <w:szCs w:val="22"/>
                <w:lang w:val="sr-Cyrl-RS"/>
              </w:rPr>
            </w:pPr>
            <w:r w:rsidRPr="00563358">
              <w:rPr>
                <w:b/>
                <w:bCs/>
                <w:color w:val="000000"/>
                <w:sz w:val="22"/>
                <w:szCs w:val="22"/>
                <w:lang w:val="sr-Cyrl-RS"/>
              </w:rPr>
              <w:t>вредност и царинских</w:t>
            </w:r>
          </w:p>
          <w:p w:rsidR="006C78E9" w:rsidRPr="00012CE1" w:rsidRDefault="00563358" w:rsidP="007F271B">
            <w:pPr>
              <w:pStyle w:val="BodyText"/>
              <w:jc w:val="center"/>
              <w:rPr>
                <w:b/>
                <w:bCs/>
                <w:sz w:val="22"/>
                <w:szCs w:val="22"/>
              </w:rPr>
            </w:pPr>
            <w:r w:rsidRPr="00563358">
              <w:rPr>
                <w:b/>
                <w:bCs/>
                <w:color w:val="000000"/>
                <w:sz w:val="22"/>
                <w:szCs w:val="22"/>
                <w:lang w:val="sr-Cyrl-RS"/>
              </w:rPr>
              <w:t>дажбина</w:t>
            </w:r>
            <w:r w:rsidR="00186173">
              <w:rPr>
                <w:b/>
                <w:bCs/>
                <w:color w:val="000000"/>
                <w:sz w:val="22"/>
                <w:szCs w:val="22"/>
                <w:lang w:val="sr-Cyrl-RS"/>
              </w:rPr>
              <w:t xml:space="preserve"> на добра и неконсултантске услуге)</w:t>
            </w:r>
          </w:p>
        </w:tc>
      </w:tr>
      <w:tr w:rsidR="006C78E9" w:rsidRPr="00292BB6" w:rsidTr="00A42472">
        <w:trPr>
          <w:jc w:val="center"/>
        </w:trPr>
        <w:tc>
          <w:tcPr>
            <w:tcW w:w="1031" w:type="pct"/>
          </w:tcPr>
          <w:p w:rsidR="006C78E9" w:rsidRPr="000809D6" w:rsidRDefault="006C78E9" w:rsidP="00396EB2">
            <w:pPr>
              <w:pStyle w:val="BodyText"/>
              <w:jc w:val="left"/>
              <w:rPr>
                <w:sz w:val="22"/>
                <w:szCs w:val="22"/>
              </w:rPr>
            </w:pPr>
            <w:r w:rsidRPr="00292BB6">
              <w:rPr>
                <w:sz w:val="22"/>
                <w:szCs w:val="22"/>
              </w:rPr>
              <w:t xml:space="preserve">(1) </w:t>
            </w:r>
            <w:r>
              <w:rPr>
                <w:sz w:val="22"/>
                <w:szCs w:val="22"/>
                <w:lang w:val="sr-Cyrl-RS"/>
              </w:rPr>
              <w:t>ДЛИ</w:t>
            </w:r>
            <w:r w:rsidRPr="00292BB6">
              <w:rPr>
                <w:sz w:val="22"/>
                <w:szCs w:val="22"/>
              </w:rPr>
              <w:t xml:space="preserve"> 1: </w:t>
            </w:r>
            <w:r w:rsidRPr="00550859">
              <w:rPr>
                <w:sz w:val="22"/>
                <w:szCs w:val="22"/>
                <w:lang w:val="sr-Cyrl-RS"/>
              </w:rPr>
              <w:t>Зелени и клим</w:t>
            </w:r>
            <w:r w:rsidR="00C84B42">
              <w:rPr>
                <w:sz w:val="22"/>
                <w:szCs w:val="22"/>
                <w:lang w:val="sr-Cyrl-RS"/>
              </w:rPr>
              <w:t>атски аспекти су интегрисани у Д</w:t>
            </w:r>
            <w:r w:rsidR="00000EB3">
              <w:rPr>
                <w:sz w:val="22"/>
                <w:szCs w:val="22"/>
                <w:lang w:val="sr-Cyrl-RS"/>
              </w:rPr>
              <w:t>окумента јавних политика</w:t>
            </w:r>
            <w:r w:rsidRPr="00550859">
              <w:rPr>
                <w:sz w:val="22"/>
                <w:szCs w:val="22"/>
                <w:lang w:val="sr-Cyrl-RS"/>
              </w:rPr>
              <w:t xml:space="preserve"> и ојачана је веза између </w:t>
            </w:r>
            <w:r w:rsidR="00C84B42">
              <w:rPr>
                <w:sz w:val="22"/>
                <w:szCs w:val="22"/>
                <w:lang w:val="sr-Cyrl-RS"/>
              </w:rPr>
              <w:t>Д</w:t>
            </w:r>
            <w:r w:rsidR="005979AA" w:rsidRPr="00A56947">
              <w:rPr>
                <w:sz w:val="22"/>
                <w:szCs w:val="22"/>
                <w:lang w:val="sr-Cyrl-RS"/>
              </w:rPr>
              <w:t>окумен</w:t>
            </w:r>
            <w:r w:rsidR="005979AA">
              <w:rPr>
                <w:sz w:val="22"/>
                <w:szCs w:val="22"/>
              </w:rPr>
              <w:t>a</w:t>
            </w:r>
            <w:r w:rsidR="005979AA">
              <w:rPr>
                <w:sz w:val="22"/>
                <w:szCs w:val="22"/>
                <w:lang w:val="sr-Cyrl-RS"/>
              </w:rPr>
              <w:t>тa</w:t>
            </w:r>
            <w:r w:rsidR="005979AA" w:rsidRPr="00A56947">
              <w:rPr>
                <w:sz w:val="22"/>
                <w:szCs w:val="22"/>
                <w:lang w:val="sr-Cyrl-RS"/>
              </w:rPr>
              <w:t xml:space="preserve"> јавних политика</w:t>
            </w:r>
            <w:r w:rsidR="005979AA" w:rsidRPr="00550859">
              <w:rPr>
                <w:sz w:val="22"/>
                <w:szCs w:val="22"/>
                <w:lang w:val="sr-Cyrl-RS"/>
              </w:rPr>
              <w:t xml:space="preserve"> </w:t>
            </w:r>
            <w:r w:rsidRPr="00550859">
              <w:rPr>
                <w:sz w:val="22"/>
                <w:szCs w:val="22"/>
                <w:lang w:val="sr-Cyrl-RS"/>
              </w:rPr>
              <w:t>и буџета</w:t>
            </w:r>
          </w:p>
        </w:tc>
        <w:tc>
          <w:tcPr>
            <w:tcW w:w="1298" w:type="pct"/>
          </w:tcPr>
          <w:p w:rsidR="006C78E9" w:rsidRDefault="006C78E9" w:rsidP="00396EB2">
            <w:pPr>
              <w:pStyle w:val="BodyText"/>
              <w:jc w:val="left"/>
              <w:rPr>
                <w:sz w:val="22"/>
                <w:szCs w:val="22"/>
              </w:rPr>
            </w:pPr>
            <w:r>
              <w:rPr>
                <w:sz w:val="22"/>
                <w:szCs w:val="22"/>
                <w:lang w:val="sr-Cyrl-RS"/>
              </w:rPr>
              <w:t>ДЛР</w:t>
            </w:r>
            <w:r w:rsidRPr="00292BB6">
              <w:rPr>
                <w:sz w:val="22"/>
                <w:szCs w:val="22"/>
              </w:rPr>
              <w:t xml:space="preserve"> 1.1</w:t>
            </w:r>
            <w:r>
              <w:rPr>
                <w:sz w:val="22"/>
                <w:szCs w:val="22"/>
              </w:rPr>
              <w:t>:</w:t>
            </w:r>
            <w:r>
              <w:rPr>
                <w:sz w:val="22"/>
                <w:szCs w:val="22"/>
                <w:lang w:val="sr-Cyrl-RS"/>
              </w:rPr>
              <w:t xml:space="preserve"> </w:t>
            </w:r>
            <w:r w:rsidR="002E12CD">
              <w:rPr>
                <w:sz w:val="22"/>
                <w:szCs w:val="22"/>
                <w:lang w:val="sr-Cyrl-RS"/>
              </w:rPr>
              <w:t>РСЈП</w:t>
            </w:r>
            <w:r w:rsidR="00186173">
              <w:rPr>
                <w:sz w:val="22"/>
                <w:szCs w:val="22"/>
              </w:rPr>
              <w:t xml:space="preserve"> </w:t>
            </w:r>
            <w:r>
              <w:rPr>
                <w:sz w:val="22"/>
                <w:szCs w:val="22"/>
              </w:rPr>
              <w:t>(i)</w:t>
            </w:r>
            <w:r w:rsidRPr="00292BB6">
              <w:rPr>
                <w:sz w:val="22"/>
                <w:szCs w:val="22"/>
              </w:rPr>
              <w:t xml:space="preserve"> </w:t>
            </w:r>
            <w:r w:rsidR="00186173">
              <w:rPr>
                <w:sz w:val="22"/>
                <w:szCs w:val="22"/>
                <w:lang w:val="sr-Cyrl-RS"/>
              </w:rPr>
              <w:t xml:space="preserve">израђује и </w:t>
            </w:r>
            <w:r w:rsidR="00495ADA">
              <w:rPr>
                <w:bCs/>
                <w:sz w:val="22"/>
                <w:szCs w:val="22"/>
                <w:lang w:val="sr-Cyrl-RS"/>
              </w:rPr>
              <w:t>одобрава</w:t>
            </w:r>
            <w:r w:rsidR="00186173" w:rsidRPr="00522A5C">
              <w:rPr>
                <w:bCs/>
                <w:sz w:val="22"/>
                <w:szCs w:val="22"/>
                <w:lang w:val="sr-Cyrl-RS"/>
              </w:rPr>
              <w:t xml:space="preserve"> </w:t>
            </w:r>
            <w:r w:rsidR="00186173">
              <w:rPr>
                <w:bCs/>
                <w:sz w:val="22"/>
                <w:szCs w:val="22"/>
                <w:lang w:val="sr-Cyrl-RS"/>
              </w:rPr>
              <w:t>С</w:t>
            </w:r>
            <w:r w:rsidR="00186173" w:rsidRPr="00522A5C">
              <w:rPr>
                <w:bCs/>
                <w:sz w:val="22"/>
                <w:szCs w:val="22"/>
                <w:lang w:val="sr-Cyrl-RS"/>
              </w:rPr>
              <w:t xml:space="preserve">мернице </w:t>
            </w:r>
            <w:r w:rsidR="00495ADA">
              <w:rPr>
                <w:bCs/>
                <w:sz w:val="22"/>
                <w:szCs w:val="22"/>
                <w:lang w:val="sr-Cyrl-RS"/>
              </w:rPr>
              <w:t>за укључивање</w:t>
            </w:r>
            <w:r w:rsidRPr="00522A5C">
              <w:rPr>
                <w:bCs/>
                <w:sz w:val="22"/>
                <w:szCs w:val="22"/>
                <w:lang w:val="sr-Cyrl-RS"/>
              </w:rPr>
              <w:t xml:space="preserve"> зелених </w:t>
            </w:r>
            <w:r w:rsidR="00C84B42">
              <w:rPr>
                <w:bCs/>
                <w:sz w:val="22"/>
                <w:szCs w:val="22"/>
                <w:lang w:val="sr-Cyrl-RS"/>
              </w:rPr>
              <w:t>апеката у Д</w:t>
            </w:r>
            <w:r w:rsidR="00495ADA">
              <w:rPr>
                <w:bCs/>
                <w:sz w:val="22"/>
                <w:szCs w:val="22"/>
                <w:lang w:val="sr-Cyrl-RS"/>
              </w:rPr>
              <w:t>окумента</w:t>
            </w:r>
            <w:r w:rsidRPr="00522A5C">
              <w:rPr>
                <w:bCs/>
                <w:sz w:val="22"/>
                <w:szCs w:val="22"/>
                <w:lang w:val="sr-Cyrl-RS"/>
              </w:rPr>
              <w:t xml:space="preserve"> јавних политика; и (ii) објављује те смернице </w:t>
            </w:r>
            <w:r w:rsidR="00186173">
              <w:rPr>
                <w:bCs/>
                <w:sz w:val="22"/>
                <w:szCs w:val="22"/>
                <w:lang w:val="sr-Cyrl-RS"/>
              </w:rPr>
              <w:t xml:space="preserve">на својој интернет </w:t>
            </w:r>
            <w:r w:rsidRPr="00522A5C">
              <w:rPr>
                <w:bCs/>
                <w:sz w:val="22"/>
                <w:szCs w:val="22"/>
                <w:lang w:val="sr-Cyrl-RS"/>
              </w:rPr>
              <w:t>страници.</w:t>
            </w:r>
          </w:p>
          <w:p w:rsidR="006C78E9" w:rsidRDefault="006C78E9" w:rsidP="00396EB2">
            <w:pPr>
              <w:pStyle w:val="BodyText"/>
              <w:rPr>
                <w:sz w:val="22"/>
                <w:szCs w:val="22"/>
              </w:rPr>
            </w:pPr>
          </w:p>
          <w:p w:rsidR="00C603BD" w:rsidRDefault="00C603BD" w:rsidP="00396EB2">
            <w:pPr>
              <w:pStyle w:val="BodyText"/>
              <w:rPr>
                <w:sz w:val="22"/>
                <w:szCs w:val="22"/>
              </w:rPr>
            </w:pPr>
          </w:p>
          <w:p w:rsidR="00213EDB" w:rsidRDefault="006C78E9" w:rsidP="00495ADA">
            <w:pPr>
              <w:pStyle w:val="BodyText"/>
              <w:jc w:val="left"/>
              <w:rPr>
                <w:bCs/>
                <w:noProof/>
                <w:sz w:val="22"/>
                <w:szCs w:val="22"/>
                <w:lang w:val="sr-Cyrl-RS"/>
              </w:rPr>
            </w:pPr>
            <w:r>
              <w:rPr>
                <w:bCs/>
                <w:noProof/>
                <w:sz w:val="22"/>
                <w:szCs w:val="22"/>
                <w:lang w:val="sr-Cyrl-RS"/>
              </w:rPr>
              <w:t>ДЛР</w:t>
            </w:r>
            <w:r w:rsidRPr="009D05F7">
              <w:rPr>
                <w:bCs/>
                <w:noProof/>
                <w:sz w:val="22"/>
                <w:szCs w:val="22"/>
              </w:rPr>
              <w:t xml:space="preserve"> 1.2</w:t>
            </w:r>
            <w:r>
              <w:rPr>
                <w:bCs/>
                <w:noProof/>
                <w:sz w:val="22"/>
                <w:szCs w:val="22"/>
              </w:rPr>
              <w:t>:</w:t>
            </w:r>
            <w:r w:rsidRPr="009D05F7">
              <w:rPr>
                <w:bCs/>
                <w:noProof/>
                <w:sz w:val="22"/>
                <w:szCs w:val="22"/>
              </w:rPr>
              <w:t xml:space="preserve"> </w:t>
            </w:r>
            <w:r w:rsidR="00C84B42">
              <w:rPr>
                <w:bCs/>
                <w:noProof/>
                <w:sz w:val="22"/>
                <w:szCs w:val="22"/>
                <w:lang w:val="sr-Cyrl-RS"/>
              </w:rPr>
              <w:t>Проценат Д</w:t>
            </w:r>
            <w:r w:rsidRPr="00522A5C">
              <w:rPr>
                <w:bCs/>
                <w:noProof/>
                <w:sz w:val="22"/>
                <w:szCs w:val="22"/>
                <w:lang w:val="sr-Cyrl-RS"/>
              </w:rPr>
              <w:t>окумената јавних политика усвојених у току 2025.</w:t>
            </w:r>
            <w:r>
              <w:rPr>
                <w:bCs/>
                <w:noProof/>
                <w:sz w:val="22"/>
                <w:szCs w:val="22"/>
                <w:lang w:val="sr-Cyrl-RS"/>
              </w:rPr>
              <w:t xml:space="preserve"> </w:t>
            </w:r>
            <w:r w:rsidRPr="00522A5C">
              <w:rPr>
                <w:bCs/>
                <w:noProof/>
                <w:sz w:val="22"/>
                <w:szCs w:val="22"/>
                <w:lang w:val="sr-Cyrl-RS"/>
              </w:rPr>
              <w:t>који су припремљени у</w:t>
            </w:r>
            <w:r w:rsidR="00186173">
              <w:rPr>
                <w:bCs/>
                <w:noProof/>
                <w:sz w:val="22"/>
                <w:szCs w:val="22"/>
                <w:lang w:val="sr-Cyrl-RS"/>
              </w:rPr>
              <w:t>з примену</w:t>
            </w:r>
            <w:r w:rsidRPr="00522A5C">
              <w:rPr>
                <w:bCs/>
                <w:noProof/>
                <w:sz w:val="22"/>
                <w:szCs w:val="22"/>
                <w:lang w:val="sr-Cyrl-RS"/>
              </w:rPr>
              <w:t xml:space="preserve"> </w:t>
            </w:r>
            <w:r w:rsidR="00186173">
              <w:rPr>
                <w:bCs/>
                <w:noProof/>
                <w:sz w:val="22"/>
                <w:szCs w:val="22"/>
                <w:lang w:val="sr-Cyrl-RS"/>
              </w:rPr>
              <w:t>С</w:t>
            </w:r>
            <w:r w:rsidRPr="00522A5C">
              <w:rPr>
                <w:bCs/>
                <w:noProof/>
                <w:sz w:val="22"/>
                <w:szCs w:val="22"/>
                <w:lang w:val="sr-Cyrl-RS"/>
              </w:rPr>
              <w:t>мерница</w:t>
            </w:r>
          </w:p>
          <w:p w:rsidR="006C78E9" w:rsidRPr="005211F9" w:rsidRDefault="00495ADA" w:rsidP="00495ADA">
            <w:pPr>
              <w:pStyle w:val="BodyText"/>
              <w:jc w:val="left"/>
              <w:rPr>
                <w:bCs/>
                <w:noProof/>
                <w:sz w:val="22"/>
                <w:szCs w:val="22"/>
              </w:rPr>
            </w:pPr>
            <w:r>
              <w:rPr>
                <w:bCs/>
                <w:sz w:val="22"/>
                <w:szCs w:val="22"/>
                <w:lang w:val="sr-Cyrl-RS"/>
              </w:rPr>
              <w:t>за укључивање</w:t>
            </w:r>
            <w:r w:rsidR="00186173" w:rsidRPr="00522A5C">
              <w:rPr>
                <w:bCs/>
                <w:sz w:val="22"/>
                <w:szCs w:val="22"/>
                <w:lang w:val="sr-Cyrl-RS"/>
              </w:rPr>
              <w:t xml:space="preserve"> зелених </w:t>
            </w:r>
            <w:r w:rsidR="00C84B42">
              <w:rPr>
                <w:bCs/>
                <w:sz w:val="22"/>
                <w:szCs w:val="22"/>
                <w:lang w:val="sr-Cyrl-RS"/>
              </w:rPr>
              <w:t>аспеката у Д</w:t>
            </w:r>
            <w:r>
              <w:rPr>
                <w:bCs/>
                <w:sz w:val="22"/>
                <w:szCs w:val="22"/>
                <w:lang w:val="sr-Cyrl-RS"/>
              </w:rPr>
              <w:t>окумента</w:t>
            </w:r>
            <w:r w:rsidR="00186173" w:rsidRPr="00522A5C">
              <w:rPr>
                <w:bCs/>
                <w:sz w:val="22"/>
                <w:szCs w:val="22"/>
                <w:lang w:val="sr-Cyrl-RS"/>
              </w:rPr>
              <w:t xml:space="preserve"> јавних политика</w:t>
            </w:r>
            <w:r w:rsidR="00186173" w:rsidRPr="00522A5C" w:rsidDel="00186173">
              <w:rPr>
                <w:bCs/>
                <w:noProof/>
                <w:sz w:val="22"/>
                <w:szCs w:val="22"/>
                <w:lang w:val="sr-Cyrl-RS"/>
              </w:rPr>
              <w:t xml:space="preserve"> </w:t>
            </w:r>
            <w:r w:rsidR="00186173">
              <w:rPr>
                <w:bCs/>
                <w:noProof/>
                <w:sz w:val="22"/>
                <w:szCs w:val="22"/>
                <w:lang w:val="sr-Cyrl-RS"/>
              </w:rPr>
              <w:t xml:space="preserve">и </w:t>
            </w:r>
            <w:r w:rsidR="006C78E9" w:rsidRPr="00522A5C">
              <w:rPr>
                <w:bCs/>
                <w:noProof/>
                <w:sz w:val="22"/>
                <w:szCs w:val="22"/>
                <w:lang w:val="sr-Cyrl-RS"/>
              </w:rPr>
              <w:t>методологиј</w:t>
            </w:r>
            <w:r w:rsidR="00186173">
              <w:rPr>
                <w:bCs/>
                <w:noProof/>
                <w:sz w:val="22"/>
                <w:szCs w:val="22"/>
                <w:lang w:val="sr-Cyrl-RS"/>
              </w:rPr>
              <w:t>е</w:t>
            </w:r>
            <w:r w:rsidR="006C78E9" w:rsidRPr="00522A5C">
              <w:rPr>
                <w:bCs/>
                <w:noProof/>
                <w:sz w:val="22"/>
                <w:szCs w:val="22"/>
                <w:lang w:val="sr-Cyrl-RS"/>
              </w:rPr>
              <w:t xml:space="preserve"> трошкова</w:t>
            </w:r>
            <w:r>
              <w:rPr>
                <w:bCs/>
                <w:noProof/>
                <w:sz w:val="22"/>
                <w:szCs w:val="22"/>
                <w:lang w:val="sr-Cyrl-RS"/>
              </w:rPr>
              <w:t xml:space="preserve"> у складу са планским системом</w:t>
            </w:r>
            <w:r w:rsidR="00DA168A">
              <w:rPr>
                <w:bCs/>
                <w:noProof/>
                <w:sz w:val="22"/>
                <w:szCs w:val="22"/>
                <w:lang w:val="sr-Cyrl-RS"/>
              </w:rPr>
              <w:t>.</w:t>
            </w:r>
          </w:p>
        </w:tc>
        <w:tc>
          <w:tcPr>
            <w:tcW w:w="729" w:type="pct"/>
          </w:tcPr>
          <w:p w:rsidR="006C78E9" w:rsidRPr="00550859" w:rsidRDefault="006C78E9" w:rsidP="00396EB2">
            <w:pPr>
              <w:pStyle w:val="BodyText"/>
              <w:rPr>
                <w:sz w:val="22"/>
                <w:szCs w:val="22"/>
                <w:lang w:val="sr-Cyrl-RS"/>
              </w:rPr>
            </w:pPr>
            <w:r>
              <w:rPr>
                <w:sz w:val="22"/>
                <w:szCs w:val="22"/>
                <w:lang w:val="sr-Cyrl-RS"/>
              </w:rPr>
              <w:t>По остварењу</w:t>
            </w: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Default="006C78E9" w:rsidP="00396EB2">
            <w:pPr>
              <w:pStyle w:val="BodyText"/>
              <w:rPr>
                <w:sz w:val="22"/>
                <w:szCs w:val="22"/>
              </w:rPr>
            </w:pPr>
          </w:p>
          <w:p w:rsidR="006C78E9" w:rsidRDefault="006C78E9" w:rsidP="00396EB2">
            <w:pPr>
              <w:pStyle w:val="BodyText"/>
              <w:rPr>
                <w:sz w:val="22"/>
                <w:szCs w:val="22"/>
              </w:rPr>
            </w:pPr>
          </w:p>
          <w:p w:rsidR="006C78E9" w:rsidRDefault="006C78E9" w:rsidP="00396EB2">
            <w:pPr>
              <w:pStyle w:val="BodyText"/>
              <w:rPr>
                <w:sz w:val="22"/>
                <w:szCs w:val="22"/>
              </w:rPr>
            </w:pPr>
          </w:p>
          <w:p w:rsidR="00C603BD" w:rsidRDefault="00C603BD" w:rsidP="00396EB2">
            <w:pPr>
              <w:pStyle w:val="BodyText"/>
              <w:rPr>
                <w:sz w:val="22"/>
                <w:szCs w:val="22"/>
              </w:rPr>
            </w:pPr>
          </w:p>
          <w:p w:rsidR="006C78E9" w:rsidRPr="00292BB6" w:rsidRDefault="006C78E9" w:rsidP="00396EB2">
            <w:pPr>
              <w:pStyle w:val="BodyText"/>
              <w:jc w:val="left"/>
              <w:rPr>
                <w:sz w:val="22"/>
                <w:szCs w:val="22"/>
                <w:lang w:val="nn-NO"/>
              </w:rPr>
            </w:pPr>
            <w:r w:rsidRPr="00522A5C">
              <w:rPr>
                <w:bCs/>
                <w:sz w:val="22"/>
                <w:szCs w:val="22"/>
                <w:lang w:val="sr-Cyrl-RS"/>
              </w:rPr>
              <w:t>Скалабилно – сваких остварених 10</w:t>
            </w:r>
            <w:r w:rsidR="00186173">
              <w:rPr>
                <w:bCs/>
                <w:sz w:val="22"/>
                <w:szCs w:val="22"/>
                <w:lang w:val="sr-Cyrl-RS"/>
              </w:rPr>
              <w:t xml:space="preserve"> процентних поена</w:t>
            </w:r>
            <w:r w:rsidRPr="00522A5C">
              <w:rPr>
                <w:bCs/>
                <w:sz w:val="22"/>
                <w:szCs w:val="22"/>
                <w:lang w:val="sr-Cyrl-RS"/>
              </w:rPr>
              <w:t xml:space="preserve"> = 500.000 EUR</w:t>
            </w:r>
          </w:p>
        </w:tc>
        <w:tc>
          <w:tcPr>
            <w:tcW w:w="777" w:type="pct"/>
          </w:tcPr>
          <w:p w:rsidR="006C78E9" w:rsidRPr="00292BB6" w:rsidRDefault="006C78E9" w:rsidP="00396EB2">
            <w:pPr>
              <w:pStyle w:val="BodyText"/>
              <w:jc w:val="center"/>
              <w:rPr>
                <w:sz w:val="22"/>
                <w:szCs w:val="22"/>
                <w:lang w:val="nn-NO"/>
              </w:rPr>
            </w:pPr>
            <w:r>
              <w:rPr>
                <w:sz w:val="22"/>
                <w:szCs w:val="22"/>
                <w:lang w:val="nn-NO"/>
              </w:rPr>
              <w:t>3</w:t>
            </w:r>
            <w:r>
              <w:rPr>
                <w:sz w:val="22"/>
                <w:szCs w:val="22"/>
                <w:lang w:val="sr-Cyrl-RS"/>
              </w:rPr>
              <w:t>.</w:t>
            </w:r>
            <w:r w:rsidR="00186173">
              <w:rPr>
                <w:sz w:val="22"/>
                <w:szCs w:val="22"/>
                <w:lang w:val="sr-Cyrl-RS"/>
              </w:rPr>
              <w:t>626</w:t>
            </w:r>
            <w:r>
              <w:rPr>
                <w:sz w:val="22"/>
                <w:szCs w:val="22"/>
                <w:lang w:val="sr-Cyrl-RS"/>
              </w:rPr>
              <w:t>.</w:t>
            </w:r>
            <w:r w:rsidR="00186173">
              <w:rPr>
                <w:sz w:val="22"/>
                <w:szCs w:val="22"/>
                <w:lang w:val="sr-Cyrl-RS"/>
              </w:rPr>
              <w:t>750</w:t>
            </w: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Default="006C78E9" w:rsidP="00396EB2">
            <w:pPr>
              <w:pStyle w:val="BodyText"/>
              <w:rPr>
                <w:sz w:val="22"/>
                <w:szCs w:val="22"/>
                <w:lang w:val="nn-NO"/>
              </w:rPr>
            </w:pPr>
          </w:p>
          <w:p w:rsidR="006C78E9" w:rsidRDefault="006C78E9" w:rsidP="00396EB2">
            <w:pPr>
              <w:pStyle w:val="BodyText"/>
              <w:jc w:val="center"/>
              <w:rPr>
                <w:sz w:val="22"/>
                <w:szCs w:val="22"/>
                <w:lang w:val="nn-NO"/>
              </w:rPr>
            </w:pPr>
          </w:p>
          <w:p w:rsidR="006C78E9" w:rsidRDefault="006C78E9" w:rsidP="00396EB2">
            <w:pPr>
              <w:pStyle w:val="BodyText"/>
              <w:jc w:val="center"/>
              <w:rPr>
                <w:sz w:val="22"/>
                <w:szCs w:val="22"/>
                <w:lang w:val="nn-NO"/>
              </w:rPr>
            </w:pPr>
          </w:p>
          <w:p w:rsidR="00C603BD" w:rsidRDefault="00C603BD" w:rsidP="00396EB2">
            <w:pPr>
              <w:pStyle w:val="BodyText"/>
              <w:jc w:val="center"/>
              <w:rPr>
                <w:sz w:val="22"/>
                <w:szCs w:val="22"/>
                <w:lang w:val="nn-NO"/>
              </w:rPr>
            </w:pPr>
          </w:p>
          <w:p w:rsidR="006C78E9" w:rsidRDefault="006C78E9" w:rsidP="00396EB2">
            <w:pPr>
              <w:pStyle w:val="BodyText"/>
              <w:rPr>
                <w:sz w:val="22"/>
                <w:szCs w:val="22"/>
                <w:lang w:val="nn-NO"/>
              </w:rPr>
            </w:pPr>
          </w:p>
          <w:p w:rsidR="006C78E9" w:rsidRPr="00292BB6" w:rsidRDefault="006C78E9" w:rsidP="00396EB2">
            <w:pPr>
              <w:pStyle w:val="BodyText"/>
              <w:jc w:val="center"/>
              <w:rPr>
                <w:sz w:val="22"/>
                <w:szCs w:val="22"/>
                <w:lang w:val="nn-NO"/>
              </w:rPr>
            </w:pPr>
            <w:r>
              <w:rPr>
                <w:sz w:val="22"/>
                <w:szCs w:val="22"/>
                <w:lang w:val="nn-NO"/>
              </w:rPr>
              <w:t>2</w:t>
            </w:r>
            <w:r>
              <w:rPr>
                <w:sz w:val="22"/>
                <w:szCs w:val="22"/>
                <w:lang w:val="sr-Cyrl-RS"/>
              </w:rPr>
              <w:t>.</w:t>
            </w:r>
            <w:r>
              <w:rPr>
                <w:sz w:val="22"/>
                <w:szCs w:val="22"/>
                <w:lang w:val="nn-NO"/>
              </w:rPr>
              <w:t>500</w:t>
            </w:r>
            <w:r>
              <w:rPr>
                <w:sz w:val="22"/>
                <w:szCs w:val="22"/>
                <w:lang w:val="sr-Cyrl-RS"/>
              </w:rPr>
              <w:t>.</w:t>
            </w:r>
            <w:r>
              <w:rPr>
                <w:sz w:val="22"/>
                <w:szCs w:val="22"/>
                <w:lang w:val="nn-NO"/>
              </w:rPr>
              <w:t>000</w:t>
            </w: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p w:rsidR="006C78E9" w:rsidRPr="00292BB6" w:rsidRDefault="006C78E9" w:rsidP="00396EB2">
            <w:pPr>
              <w:pStyle w:val="BodyText"/>
              <w:rPr>
                <w:sz w:val="22"/>
                <w:szCs w:val="22"/>
                <w:lang w:val="nn-NO"/>
              </w:rPr>
            </w:pPr>
          </w:p>
        </w:tc>
        <w:tc>
          <w:tcPr>
            <w:tcW w:w="1165" w:type="pct"/>
          </w:tcPr>
          <w:p w:rsidR="006C78E9" w:rsidRPr="00550859" w:rsidRDefault="006C78E9" w:rsidP="00396EB2">
            <w:pPr>
              <w:pStyle w:val="BodyText"/>
              <w:jc w:val="center"/>
              <w:rPr>
                <w:sz w:val="22"/>
                <w:szCs w:val="22"/>
                <w:lang w:val="sr-Cyrl-RS"/>
              </w:rPr>
            </w:pPr>
            <w:r>
              <w:rPr>
                <w:sz w:val="22"/>
                <w:szCs w:val="22"/>
                <w:lang w:val="sr-Cyrl-RS"/>
              </w:rPr>
              <w:t>Није применљиво</w:t>
            </w:r>
          </w:p>
          <w:p w:rsidR="006C78E9" w:rsidRDefault="006C78E9" w:rsidP="00396EB2">
            <w:pPr>
              <w:pStyle w:val="BodyText"/>
              <w:rPr>
                <w:sz w:val="22"/>
                <w:szCs w:val="22"/>
                <w:lang w:val="nn-NO"/>
              </w:rPr>
            </w:pPr>
          </w:p>
          <w:p w:rsidR="006C78E9" w:rsidRDefault="006C78E9" w:rsidP="00396EB2">
            <w:pPr>
              <w:pStyle w:val="BodyText"/>
              <w:rPr>
                <w:sz w:val="22"/>
                <w:szCs w:val="22"/>
                <w:lang w:val="nn-NO"/>
              </w:rPr>
            </w:pPr>
          </w:p>
          <w:p w:rsidR="006C78E9" w:rsidRDefault="006C78E9" w:rsidP="00396EB2">
            <w:pPr>
              <w:pStyle w:val="BodyText"/>
              <w:rPr>
                <w:sz w:val="22"/>
                <w:szCs w:val="22"/>
                <w:lang w:val="nn-NO"/>
              </w:rPr>
            </w:pPr>
          </w:p>
          <w:p w:rsidR="006C78E9" w:rsidRDefault="006C78E9" w:rsidP="00396EB2">
            <w:pPr>
              <w:pStyle w:val="BodyText"/>
              <w:rPr>
                <w:sz w:val="22"/>
                <w:szCs w:val="22"/>
                <w:lang w:val="nn-NO"/>
              </w:rPr>
            </w:pPr>
          </w:p>
          <w:p w:rsidR="006C78E9" w:rsidRDefault="006C78E9" w:rsidP="00396EB2">
            <w:pPr>
              <w:pStyle w:val="BodyText"/>
              <w:rPr>
                <w:sz w:val="22"/>
                <w:szCs w:val="22"/>
                <w:lang w:val="nn-NO"/>
              </w:rPr>
            </w:pPr>
          </w:p>
          <w:p w:rsidR="006C78E9" w:rsidRDefault="006C78E9" w:rsidP="00396EB2">
            <w:pPr>
              <w:pStyle w:val="BodyText"/>
              <w:rPr>
                <w:sz w:val="22"/>
                <w:szCs w:val="22"/>
                <w:lang w:val="nn-NO"/>
              </w:rPr>
            </w:pPr>
          </w:p>
          <w:p w:rsidR="006C78E9" w:rsidRDefault="006C78E9" w:rsidP="00396EB2">
            <w:pPr>
              <w:pStyle w:val="BodyText"/>
              <w:rPr>
                <w:sz w:val="22"/>
                <w:szCs w:val="22"/>
                <w:lang w:val="nn-NO"/>
              </w:rPr>
            </w:pPr>
          </w:p>
          <w:p w:rsidR="006C78E9" w:rsidRDefault="006C78E9" w:rsidP="00396EB2">
            <w:pPr>
              <w:pStyle w:val="BodyText"/>
              <w:rPr>
                <w:sz w:val="22"/>
                <w:szCs w:val="22"/>
                <w:lang w:val="nn-NO"/>
              </w:rPr>
            </w:pPr>
          </w:p>
          <w:p w:rsidR="006C78E9" w:rsidRDefault="006C78E9" w:rsidP="00396EB2">
            <w:pPr>
              <w:pStyle w:val="BodyText"/>
              <w:rPr>
                <w:sz w:val="22"/>
                <w:szCs w:val="22"/>
                <w:lang w:val="nn-NO"/>
              </w:rPr>
            </w:pPr>
          </w:p>
          <w:p w:rsidR="00C603BD" w:rsidRDefault="00C603BD" w:rsidP="00396EB2">
            <w:pPr>
              <w:pStyle w:val="BodyText"/>
              <w:rPr>
                <w:sz w:val="22"/>
                <w:szCs w:val="22"/>
                <w:lang w:val="nn-NO"/>
              </w:rPr>
            </w:pPr>
          </w:p>
          <w:p w:rsidR="006C78E9" w:rsidRPr="00550859" w:rsidRDefault="006C78E9" w:rsidP="00396EB2">
            <w:pPr>
              <w:pStyle w:val="BodyText"/>
              <w:jc w:val="center"/>
              <w:rPr>
                <w:sz w:val="22"/>
                <w:szCs w:val="22"/>
                <w:lang w:val="sr-Cyrl-RS"/>
              </w:rPr>
            </w:pPr>
            <w:r>
              <w:rPr>
                <w:sz w:val="22"/>
                <w:szCs w:val="22"/>
                <w:lang w:val="sr-Cyrl-RS"/>
              </w:rPr>
              <w:t>Није применљиво</w:t>
            </w:r>
          </w:p>
          <w:p w:rsidR="006C78E9" w:rsidRPr="00292BB6" w:rsidRDefault="006C78E9" w:rsidP="00396EB2">
            <w:pPr>
              <w:pStyle w:val="BodyText"/>
              <w:jc w:val="center"/>
              <w:rPr>
                <w:sz w:val="22"/>
                <w:szCs w:val="22"/>
                <w:lang w:val="nn-NO"/>
              </w:rPr>
            </w:pPr>
          </w:p>
        </w:tc>
      </w:tr>
      <w:tr w:rsidR="00382761" w:rsidRPr="00292BB6" w:rsidTr="00A42472">
        <w:trPr>
          <w:jc w:val="center"/>
        </w:trPr>
        <w:tc>
          <w:tcPr>
            <w:tcW w:w="1031" w:type="pct"/>
          </w:tcPr>
          <w:p w:rsidR="00382761" w:rsidRPr="00292BB6" w:rsidRDefault="00382761" w:rsidP="00382761">
            <w:pPr>
              <w:pStyle w:val="BodyText"/>
              <w:jc w:val="left"/>
              <w:rPr>
                <w:sz w:val="22"/>
                <w:szCs w:val="22"/>
              </w:rPr>
            </w:pPr>
            <w:r w:rsidRPr="00292BB6">
              <w:rPr>
                <w:sz w:val="22"/>
                <w:szCs w:val="22"/>
              </w:rPr>
              <w:t xml:space="preserve">(2) </w:t>
            </w:r>
            <w:r>
              <w:rPr>
                <w:sz w:val="22"/>
                <w:szCs w:val="22"/>
                <w:lang w:val="sr-Cyrl-RS"/>
              </w:rPr>
              <w:t>ДЛИ</w:t>
            </w:r>
            <w:r w:rsidRPr="00292BB6">
              <w:rPr>
                <w:sz w:val="22"/>
                <w:szCs w:val="22"/>
              </w:rPr>
              <w:t xml:space="preserve"> 2: </w:t>
            </w:r>
            <w:r w:rsidRPr="00550859">
              <w:rPr>
                <w:sz w:val="22"/>
                <w:szCs w:val="22"/>
                <w:lang w:val="sr-Cyrl-RS"/>
              </w:rPr>
              <w:t xml:space="preserve">Идентификација </w:t>
            </w:r>
            <w:r w:rsidRPr="00550859">
              <w:rPr>
                <w:sz w:val="22"/>
                <w:szCs w:val="22"/>
                <w:lang w:val="sr-Cyrl-RS"/>
              </w:rPr>
              <w:lastRenderedPageBreak/>
              <w:t>зелених расхода је у примени</w:t>
            </w:r>
          </w:p>
        </w:tc>
        <w:tc>
          <w:tcPr>
            <w:tcW w:w="1298" w:type="pct"/>
          </w:tcPr>
          <w:p w:rsidR="00382761" w:rsidRDefault="00382761" w:rsidP="00382761">
            <w:pPr>
              <w:pStyle w:val="BodyText"/>
              <w:jc w:val="left"/>
              <w:rPr>
                <w:sz w:val="22"/>
                <w:szCs w:val="22"/>
              </w:rPr>
            </w:pPr>
            <w:r>
              <w:rPr>
                <w:sz w:val="22"/>
                <w:szCs w:val="22"/>
                <w:lang w:val="sr-Cyrl-RS"/>
              </w:rPr>
              <w:lastRenderedPageBreak/>
              <w:t>ДЛР</w:t>
            </w:r>
            <w:r w:rsidRPr="00292BB6">
              <w:rPr>
                <w:sz w:val="22"/>
                <w:szCs w:val="22"/>
              </w:rPr>
              <w:t xml:space="preserve"> 2.1: (i) </w:t>
            </w:r>
            <w:r>
              <w:rPr>
                <w:bCs/>
                <w:sz w:val="22"/>
                <w:szCs w:val="22"/>
                <w:lang w:val="sr-Cyrl-RS"/>
              </w:rPr>
              <w:t>МФ</w:t>
            </w:r>
            <w:r w:rsidRPr="00522A5C">
              <w:rPr>
                <w:bCs/>
                <w:sz w:val="22"/>
                <w:szCs w:val="22"/>
                <w:lang w:val="sr-Cyrl-RS"/>
              </w:rPr>
              <w:t xml:space="preserve"> </w:t>
            </w:r>
            <w:r>
              <w:rPr>
                <w:bCs/>
                <w:sz w:val="22"/>
                <w:szCs w:val="22"/>
                <w:lang w:val="sr-Cyrl-RS"/>
              </w:rPr>
              <w:t>уводи</w:t>
            </w:r>
            <w:r w:rsidRPr="00522A5C">
              <w:rPr>
                <w:bCs/>
                <w:sz w:val="22"/>
                <w:szCs w:val="22"/>
                <w:lang w:val="sr-Cyrl-RS"/>
              </w:rPr>
              <w:t>, до краја 2023</w:t>
            </w:r>
            <w:r>
              <w:rPr>
                <w:bCs/>
                <w:sz w:val="22"/>
                <w:szCs w:val="22"/>
                <w:lang w:val="sr-Cyrl-RS"/>
              </w:rPr>
              <w:t>. године</w:t>
            </w:r>
            <w:r w:rsidRPr="00522A5C">
              <w:rPr>
                <w:bCs/>
                <w:sz w:val="22"/>
                <w:szCs w:val="22"/>
                <w:lang w:val="sr-Cyrl-RS"/>
              </w:rPr>
              <w:t xml:space="preserve">, </w:t>
            </w:r>
            <w:r w:rsidRPr="00522A5C">
              <w:rPr>
                <w:bCs/>
                <w:sz w:val="22"/>
                <w:szCs w:val="22"/>
                <w:lang w:val="sr-Cyrl-RS"/>
              </w:rPr>
              <w:lastRenderedPageBreak/>
              <w:t xml:space="preserve">обавезујућу методологију за </w:t>
            </w:r>
            <w:r w:rsidR="00DD3D22">
              <w:rPr>
                <w:sz w:val="22"/>
                <w:szCs w:val="22"/>
                <w:lang w:val="sr-Cyrl-RS"/>
              </w:rPr>
              <w:t>ИЗР</w:t>
            </w:r>
            <w:r w:rsidRPr="00522A5C">
              <w:rPr>
                <w:bCs/>
                <w:sz w:val="22"/>
                <w:szCs w:val="22"/>
                <w:lang w:val="sr-Cyrl-RS"/>
              </w:rPr>
              <w:t xml:space="preserve"> и план за њену примену („мапу пута</w:t>
            </w:r>
            <w:r w:rsidR="003255B8" w:rsidRPr="00292BB6">
              <w:rPr>
                <w:sz w:val="22"/>
                <w:szCs w:val="22"/>
              </w:rPr>
              <w:t>”</w:t>
            </w:r>
            <w:r w:rsidRPr="00522A5C">
              <w:rPr>
                <w:bCs/>
                <w:sz w:val="22"/>
                <w:szCs w:val="22"/>
                <w:lang w:val="sr-Cyrl-RS"/>
              </w:rPr>
              <w:t xml:space="preserve">). (ii) </w:t>
            </w:r>
            <w:r>
              <w:rPr>
                <w:bCs/>
                <w:sz w:val="22"/>
                <w:szCs w:val="22"/>
                <w:lang w:val="sr-Cyrl-RS"/>
              </w:rPr>
              <w:t>Међуминистарска р</w:t>
            </w:r>
            <w:r w:rsidRPr="00522A5C">
              <w:rPr>
                <w:bCs/>
                <w:sz w:val="22"/>
                <w:szCs w:val="22"/>
                <w:lang w:val="sr-Cyrl-RS"/>
              </w:rPr>
              <w:t xml:space="preserve">адна група усваја мапу пута. (iii) </w:t>
            </w:r>
            <w:r>
              <w:rPr>
                <w:bCs/>
                <w:sz w:val="22"/>
                <w:szCs w:val="22"/>
                <w:lang w:val="sr-Cyrl-RS"/>
              </w:rPr>
              <w:t>МФ</w:t>
            </w:r>
            <w:r w:rsidRPr="00522A5C">
              <w:rPr>
                <w:bCs/>
                <w:sz w:val="22"/>
                <w:szCs w:val="22"/>
                <w:lang w:val="sr-Cyrl-RS"/>
              </w:rPr>
              <w:t xml:space="preserve"> објављује методологију за </w:t>
            </w:r>
            <w:r w:rsidR="00DD3D22">
              <w:rPr>
                <w:sz w:val="22"/>
                <w:szCs w:val="22"/>
                <w:lang w:val="sr-Cyrl-RS"/>
              </w:rPr>
              <w:t>ИЗР</w:t>
            </w:r>
            <w:r w:rsidRPr="00522A5C">
              <w:rPr>
                <w:bCs/>
                <w:sz w:val="22"/>
                <w:szCs w:val="22"/>
                <w:lang w:val="sr-Cyrl-RS"/>
              </w:rPr>
              <w:t xml:space="preserve"> </w:t>
            </w:r>
            <w:r>
              <w:rPr>
                <w:bCs/>
                <w:sz w:val="22"/>
                <w:szCs w:val="22"/>
                <w:lang w:val="sr-Cyrl-RS"/>
              </w:rPr>
              <w:t>на својој инт</w:t>
            </w:r>
            <w:r w:rsidR="00C46DBD">
              <w:rPr>
                <w:bCs/>
                <w:sz w:val="22"/>
                <w:szCs w:val="22"/>
                <w:lang w:val="sr-Cyrl-RS"/>
              </w:rPr>
              <w:t>ернет страници и укључује је у упутства</w:t>
            </w:r>
            <w:r>
              <w:rPr>
                <w:bCs/>
                <w:sz w:val="22"/>
                <w:szCs w:val="22"/>
                <w:lang w:val="sr-Cyrl-RS"/>
              </w:rPr>
              <w:t xml:space="preserve"> за припрему буџета Републике Србије за 2025</w:t>
            </w:r>
            <w:r w:rsidRPr="00522A5C">
              <w:rPr>
                <w:bCs/>
                <w:sz w:val="22"/>
                <w:szCs w:val="22"/>
                <w:lang w:val="sr-Cyrl-RS"/>
              </w:rPr>
              <w:t>.</w:t>
            </w:r>
            <w:r>
              <w:rPr>
                <w:bCs/>
                <w:sz w:val="22"/>
                <w:szCs w:val="22"/>
                <w:lang w:val="sr-Cyrl-RS"/>
              </w:rPr>
              <w:t xml:space="preserve"> годину</w:t>
            </w:r>
          </w:p>
          <w:p w:rsidR="00382761" w:rsidRDefault="00382761" w:rsidP="00382761">
            <w:pPr>
              <w:pStyle w:val="BodyText"/>
              <w:jc w:val="left"/>
              <w:rPr>
                <w:sz w:val="22"/>
                <w:szCs w:val="22"/>
              </w:rPr>
            </w:pPr>
          </w:p>
          <w:p w:rsidR="00C603BD" w:rsidRDefault="00C603BD" w:rsidP="00382761">
            <w:pPr>
              <w:pStyle w:val="BodyText"/>
              <w:jc w:val="left"/>
              <w:rPr>
                <w:sz w:val="22"/>
                <w:szCs w:val="22"/>
              </w:rPr>
            </w:pPr>
          </w:p>
          <w:p w:rsidR="00C603BD" w:rsidRPr="00292BB6" w:rsidRDefault="00C603BD" w:rsidP="00382761">
            <w:pPr>
              <w:pStyle w:val="BodyText"/>
              <w:jc w:val="left"/>
              <w:rPr>
                <w:sz w:val="22"/>
                <w:szCs w:val="22"/>
              </w:rPr>
            </w:pPr>
          </w:p>
          <w:p w:rsidR="00382761" w:rsidRDefault="00382761" w:rsidP="00382761">
            <w:pPr>
              <w:pStyle w:val="BodyText"/>
              <w:jc w:val="left"/>
              <w:rPr>
                <w:sz w:val="22"/>
                <w:szCs w:val="22"/>
              </w:rPr>
            </w:pPr>
            <w:r>
              <w:rPr>
                <w:sz w:val="22"/>
                <w:szCs w:val="22"/>
                <w:lang w:val="sr-Cyrl-RS"/>
              </w:rPr>
              <w:t>ДЛР</w:t>
            </w:r>
            <w:r w:rsidRPr="00292BB6">
              <w:rPr>
                <w:sz w:val="22"/>
                <w:szCs w:val="22"/>
              </w:rPr>
              <w:t xml:space="preserve"> 2.2: </w:t>
            </w:r>
            <w:r w:rsidRPr="0033059E">
              <w:rPr>
                <w:bCs/>
                <w:sz w:val="22"/>
                <w:szCs w:val="22"/>
                <w:lang w:val="sr-Cyrl-RS"/>
              </w:rPr>
              <w:t xml:space="preserve">Усвојена методологија </w:t>
            </w:r>
            <w:r w:rsidR="00DD3D22">
              <w:rPr>
                <w:sz w:val="22"/>
                <w:szCs w:val="22"/>
                <w:lang w:val="sr-Cyrl-RS"/>
              </w:rPr>
              <w:t>ИЗР</w:t>
            </w:r>
            <w:r w:rsidRPr="0033059E">
              <w:rPr>
                <w:bCs/>
                <w:sz w:val="22"/>
                <w:szCs w:val="22"/>
                <w:lang w:val="sr-Cyrl-RS"/>
              </w:rPr>
              <w:t xml:space="preserve"> (i) користи се за израду годишњег Закона о буџету за 2025. </w:t>
            </w:r>
            <w:r w:rsidR="00C46DBD">
              <w:rPr>
                <w:bCs/>
                <w:sz w:val="22"/>
                <w:szCs w:val="22"/>
                <w:lang w:val="sr-Cyrl-RS"/>
              </w:rPr>
              <w:t xml:space="preserve">годину </w:t>
            </w:r>
            <w:r w:rsidRPr="0033059E">
              <w:rPr>
                <w:bCs/>
                <w:sz w:val="22"/>
                <w:szCs w:val="22"/>
                <w:lang w:val="sr-Cyrl-RS"/>
              </w:rPr>
              <w:t>(који се усваја до децембра 2024</w:t>
            </w:r>
            <w:r w:rsidR="00C46DBD">
              <w:rPr>
                <w:bCs/>
                <w:sz w:val="22"/>
                <w:szCs w:val="22"/>
                <w:lang w:val="sr-Cyrl-RS"/>
              </w:rPr>
              <w:t>. године</w:t>
            </w:r>
            <w:r w:rsidRPr="0033059E">
              <w:rPr>
                <w:bCs/>
                <w:sz w:val="22"/>
                <w:szCs w:val="22"/>
                <w:lang w:val="sr-Cyrl-RS"/>
              </w:rPr>
              <w:t>) и (ii) одражава се у зеленим ознакама у Закону о буџету за 2025.</w:t>
            </w:r>
            <w:r w:rsidR="00C46DBD">
              <w:rPr>
                <w:bCs/>
                <w:sz w:val="22"/>
                <w:szCs w:val="22"/>
                <w:lang w:val="sr-Cyrl-RS"/>
              </w:rPr>
              <w:t xml:space="preserve"> годину</w:t>
            </w:r>
          </w:p>
          <w:p w:rsidR="00382761" w:rsidRDefault="00382761" w:rsidP="00382761">
            <w:pPr>
              <w:pStyle w:val="BodyText"/>
              <w:rPr>
                <w:sz w:val="22"/>
                <w:szCs w:val="22"/>
              </w:rPr>
            </w:pPr>
          </w:p>
          <w:p w:rsidR="00C603BD" w:rsidRDefault="00C603BD" w:rsidP="00382761">
            <w:pPr>
              <w:pStyle w:val="BodyText"/>
              <w:rPr>
                <w:sz w:val="22"/>
                <w:szCs w:val="22"/>
              </w:rPr>
            </w:pPr>
          </w:p>
          <w:p w:rsidR="00C603BD" w:rsidRDefault="00C603BD" w:rsidP="00382761">
            <w:pPr>
              <w:pStyle w:val="BodyText"/>
              <w:rPr>
                <w:sz w:val="22"/>
                <w:szCs w:val="22"/>
              </w:rPr>
            </w:pPr>
          </w:p>
          <w:p w:rsidR="00382761" w:rsidRPr="00DA168A" w:rsidRDefault="00382761" w:rsidP="00DD3D22">
            <w:pPr>
              <w:spacing w:line="240" w:lineRule="auto"/>
              <w:rPr>
                <w:sz w:val="22"/>
                <w:szCs w:val="22"/>
                <w:lang w:val="sr-Cyrl-RS"/>
              </w:rPr>
            </w:pPr>
            <w:r>
              <w:rPr>
                <w:sz w:val="22"/>
                <w:szCs w:val="22"/>
                <w:lang w:val="sr-Cyrl-RS"/>
              </w:rPr>
              <w:t>ДЛР</w:t>
            </w:r>
            <w:r w:rsidRPr="00292BB6">
              <w:rPr>
                <w:sz w:val="22"/>
                <w:szCs w:val="22"/>
              </w:rPr>
              <w:t xml:space="preserve"> 2.3: </w:t>
            </w:r>
            <w:r>
              <w:rPr>
                <w:bCs/>
                <w:sz w:val="22"/>
                <w:szCs w:val="22"/>
                <w:lang w:val="sr-Cyrl-RS"/>
              </w:rPr>
              <w:t>МФ</w:t>
            </w:r>
            <w:r w:rsidRPr="0033059E">
              <w:rPr>
                <w:bCs/>
                <w:sz w:val="22"/>
                <w:szCs w:val="22"/>
                <w:lang w:val="sr-Cyrl-RS"/>
              </w:rPr>
              <w:t xml:space="preserve"> </w:t>
            </w:r>
            <w:r w:rsidR="00C46DBD">
              <w:rPr>
                <w:sz w:val="22"/>
                <w:szCs w:val="22"/>
              </w:rPr>
              <w:t xml:space="preserve">(i) </w:t>
            </w:r>
            <w:r w:rsidRPr="0033059E">
              <w:rPr>
                <w:bCs/>
                <w:sz w:val="22"/>
                <w:szCs w:val="22"/>
                <w:lang w:val="sr-Cyrl-RS"/>
              </w:rPr>
              <w:t xml:space="preserve">унапређује методологију за </w:t>
            </w:r>
            <w:r w:rsidR="00DD3D22">
              <w:rPr>
                <w:sz w:val="22"/>
                <w:szCs w:val="22"/>
                <w:lang w:val="sr-Cyrl-RS"/>
              </w:rPr>
              <w:t>ИЗР</w:t>
            </w:r>
            <w:r w:rsidRPr="0033059E">
              <w:rPr>
                <w:bCs/>
                <w:sz w:val="22"/>
                <w:szCs w:val="22"/>
                <w:lang w:val="sr-Cyrl-RS"/>
              </w:rPr>
              <w:t xml:space="preserve"> т</w:t>
            </w:r>
            <w:r w:rsidR="00C46DBD">
              <w:rPr>
                <w:bCs/>
                <w:sz w:val="22"/>
                <w:szCs w:val="22"/>
                <w:lang w:val="sr-Cyrl-RS"/>
              </w:rPr>
              <w:t xml:space="preserve">ако да она </w:t>
            </w:r>
            <w:r w:rsidRPr="0033059E">
              <w:rPr>
                <w:bCs/>
                <w:sz w:val="22"/>
                <w:szCs w:val="22"/>
                <w:lang w:val="sr-Cyrl-RS"/>
              </w:rPr>
              <w:t>садржи и „браон</w:t>
            </w:r>
            <w:r w:rsidRPr="00292BB6">
              <w:rPr>
                <w:sz w:val="22"/>
                <w:szCs w:val="22"/>
              </w:rPr>
              <w:t>”</w:t>
            </w:r>
            <w:r w:rsidRPr="0033059E">
              <w:rPr>
                <w:bCs/>
                <w:sz w:val="22"/>
                <w:szCs w:val="22"/>
                <w:lang w:val="sr-Cyrl-RS"/>
              </w:rPr>
              <w:t xml:space="preserve"> расходе</w:t>
            </w:r>
            <w:r>
              <w:rPr>
                <w:bCs/>
                <w:sz w:val="22"/>
                <w:szCs w:val="22"/>
                <w:lang w:val="sr-Cyrl-RS"/>
              </w:rPr>
              <w:t xml:space="preserve">; </w:t>
            </w:r>
            <w:r w:rsidRPr="0033059E">
              <w:rPr>
                <w:bCs/>
                <w:sz w:val="22"/>
                <w:szCs w:val="22"/>
                <w:lang w:val="sr-Cyrl-RS"/>
              </w:rPr>
              <w:t xml:space="preserve">(ii) објављује унапређену методологију за </w:t>
            </w:r>
            <w:r w:rsidR="00DD3D22">
              <w:rPr>
                <w:sz w:val="22"/>
                <w:szCs w:val="22"/>
                <w:lang w:val="sr-Cyrl-RS"/>
              </w:rPr>
              <w:t>ИЗР</w:t>
            </w:r>
            <w:r w:rsidRPr="0033059E">
              <w:rPr>
                <w:bCs/>
                <w:sz w:val="22"/>
                <w:szCs w:val="22"/>
                <w:lang w:val="sr-Cyrl-RS"/>
              </w:rPr>
              <w:t xml:space="preserve"> </w:t>
            </w:r>
            <w:r>
              <w:rPr>
                <w:bCs/>
                <w:sz w:val="22"/>
                <w:szCs w:val="22"/>
                <w:lang w:val="sr-Cyrl-RS"/>
              </w:rPr>
              <w:t>на својој интернет страници; и (</w:t>
            </w:r>
            <w:r>
              <w:rPr>
                <w:bCs/>
                <w:sz w:val="22"/>
                <w:szCs w:val="22"/>
                <w:lang w:val="en-GB"/>
              </w:rPr>
              <w:t>iii</w:t>
            </w:r>
            <w:r>
              <w:rPr>
                <w:bCs/>
                <w:sz w:val="22"/>
                <w:szCs w:val="22"/>
                <w:lang w:val="sr-Cyrl-RS"/>
              </w:rPr>
              <w:t xml:space="preserve">) укључује унапређену методологију за </w:t>
            </w:r>
            <w:r w:rsidR="00DD3D22">
              <w:rPr>
                <w:sz w:val="22"/>
                <w:szCs w:val="22"/>
                <w:lang w:val="sr-Cyrl-RS"/>
              </w:rPr>
              <w:t>ИЗР</w:t>
            </w:r>
            <w:r w:rsidR="00C46DBD">
              <w:rPr>
                <w:bCs/>
                <w:sz w:val="22"/>
                <w:szCs w:val="22"/>
                <w:lang w:val="sr-Cyrl-RS"/>
              </w:rPr>
              <w:t xml:space="preserve"> у у</w:t>
            </w:r>
            <w:r w:rsidR="000637CA">
              <w:rPr>
                <w:bCs/>
                <w:sz w:val="22"/>
                <w:szCs w:val="22"/>
                <w:lang w:val="sr-Cyrl-RS"/>
              </w:rPr>
              <w:t>путства</w:t>
            </w:r>
            <w:bookmarkStart w:id="1" w:name="_GoBack"/>
            <w:bookmarkEnd w:id="1"/>
            <w:r>
              <w:rPr>
                <w:bCs/>
                <w:sz w:val="22"/>
                <w:szCs w:val="22"/>
                <w:lang w:val="sr-Cyrl-RS"/>
              </w:rPr>
              <w:t xml:space="preserve"> за припрему буџета Републике Србије за 2028. годину</w:t>
            </w:r>
          </w:p>
        </w:tc>
        <w:tc>
          <w:tcPr>
            <w:tcW w:w="729" w:type="pct"/>
          </w:tcPr>
          <w:p w:rsidR="00382761" w:rsidRPr="00550859" w:rsidRDefault="00382761" w:rsidP="00382761">
            <w:pPr>
              <w:pStyle w:val="BodyText"/>
              <w:rPr>
                <w:sz w:val="22"/>
                <w:szCs w:val="22"/>
                <w:lang w:val="sr-Cyrl-RS"/>
              </w:rPr>
            </w:pPr>
            <w:r>
              <w:rPr>
                <w:sz w:val="22"/>
                <w:szCs w:val="22"/>
                <w:lang w:val="sr-Cyrl-RS"/>
              </w:rPr>
              <w:lastRenderedPageBreak/>
              <w:t>По остварењу</w:t>
            </w: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Pr="00550859" w:rsidRDefault="00382761" w:rsidP="00382761">
            <w:pPr>
              <w:pStyle w:val="BodyText"/>
              <w:rPr>
                <w:sz w:val="22"/>
                <w:szCs w:val="22"/>
                <w:lang w:val="sr-Cyrl-RS"/>
              </w:rPr>
            </w:pPr>
            <w:r>
              <w:rPr>
                <w:sz w:val="22"/>
                <w:szCs w:val="22"/>
                <w:lang w:val="sr-Cyrl-RS"/>
              </w:rPr>
              <w:t>По остварењу</w:t>
            </w: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Pr="00292BB6"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Pr="00550859" w:rsidRDefault="00382761" w:rsidP="00382761">
            <w:pPr>
              <w:pStyle w:val="BodyText"/>
              <w:rPr>
                <w:sz w:val="22"/>
                <w:szCs w:val="22"/>
                <w:lang w:val="sr-Cyrl-RS"/>
              </w:rPr>
            </w:pPr>
            <w:r>
              <w:rPr>
                <w:sz w:val="22"/>
                <w:szCs w:val="22"/>
                <w:lang w:val="sr-Cyrl-RS"/>
              </w:rPr>
              <w:t>По остварењу</w:t>
            </w:r>
          </w:p>
        </w:tc>
        <w:tc>
          <w:tcPr>
            <w:tcW w:w="777" w:type="pct"/>
          </w:tcPr>
          <w:p w:rsidR="00382761" w:rsidRPr="00292BB6" w:rsidRDefault="00382761" w:rsidP="00382761">
            <w:pPr>
              <w:pStyle w:val="BodyText"/>
              <w:jc w:val="center"/>
              <w:rPr>
                <w:sz w:val="22"/>
                <w:szCs w:val="22"/>
              </w:rPr>
            </w:pPr>
            <w:r>
              <w:rPr>
                <w:sz w:val="22"/>
                <w:szCs w:val="22"/>
              </w:rPr>
              <w:lastRenderedPageBreak/>
              <w:t>2</w:t>
            </w:r>
            <w:r>
              <w:rPr>
                <w:sz w:val="22"/>
                <w:szCs w:val="22"/>
                <w:lang w:val="sr-Cyrl-RS"/>
              </w:rPr>
              <w:t>.</w:t>
            </w:r>
            <w:r>
              <w:rPr>
                <w:sz w:val="22"/>
                <w:szCs w:val="22"/>
              </w:rPr>
              <w:t>500</w:t>
            </w:r>
            <w:r>
              <w:rPr>
                <w:sz w:val="22"/>
                <w:szCs w:val="22"/>
                <w:lang w:val="sr-Cyrl-RS"/>
              </w:rPr>
              <w:t>.</w:t>
            </w:r>
            <w:r>
              <w:rPr>
                <w:sz w:val="22"/>
                <w:szCs w:val="22"/>
              </w:rPr>
              <w:t>000</w:t>
            </w: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jc w:val="center"/>
              <w:rPr>
                <w:sz w:val="22"/>
                <w:szCs w:val="22"/>
              </w:rPr>
            </w:pPr>
            <w:r>
              <w:rPr>
                <w:sz w:val="22"/>
                <w:szCs w:val="22"/>
              </w:rPr>
              <w:t>2</w:t>
            </w:r>
            <w:r>
              <w:rPr>
                <w:sz w:val="22"/>
                <w:szCs w:val="22"/>
                <w:lang w:val="sr-Cyrl-RS"/>
              </w:rPr>
              <w:t>.</w:t>
            </w:r>
            <w:r>
              <w:rPr>
                <w:sz w:val="22"/>
                <w:szCs w:val="22"/>
              </w:rPr>
              <w:t>500</w:t>
            </w:r>
            <w:r>
              <w:rPr>
                <w:sz w:val="22"/>
                <w:szCs w:val="22"/>
                <w:lang w:val="sr-Cyrl-RS"/>
              </w:rPr>
              <w:t>.</w:t>
            </w:r>
            <w:r>
              <w:rPr>
                <w:sz w:val="22"/>
                <w:szCs w:val="22"/>
              </w:rPr>
              <w:t>000</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rPr>
                <w:sz w:val="22"/>
                <w:szCs w:val="22"/>
              </w:rPr>
            </w:pPr>
          </w:p>
          <w:p w:rsidR="00382761" w:rsidRPr="00292BB6" w:rsidRDefault="00382761" w:rsidP="00382761">
            <w:pPr>
              <w:pStyle w:val="BodyText"/>
              <w:jc w:val="center"/>
              <w:rPr>
                <w:sz w:val="22"/>
                <w:szCs w:val="22"/>
              </w:rPr>
            </w:pPr>
            <w:r>
              <w:rPr>
                <w:sz w:val="22"/>
                <w:szCs w:val="22"/>
              </w:rPr>
              <w:t>3</w:t>
            </w:r>
            <w:r>
              <w:rPr>
                <w:sz w:val="22"/>
                <w:szCs w:val="22"/>
                <w:lang w:val="sr-Cyrl-RS"/>
              </w:rPr>
              <w:t>.</w:t>
            </w:r>
            <w:r>
              <w:rPr>
                <w:sz w:val="22"/>
                <w:szCs w:val="22"/>
              </w:rPr>
              <w:t>000</w:t>
            </w:r>
            <w:r>
              <w:rPr>
                <w:sz w:val="22"/>
                <w:szCs w:val="22"/>
                <w:lang w:val="sr-Cyrl-RS"/>
              </w:rPr>
              <w:t>.</w:t>
            </w:r>
            <w:r>
              <w:rPr>
                <w:sz w:val="22"/>
                <w:szCs w:val="22"/>
              </w:rPr>
              <w:t>000</w:t>
            </w:r>
          </w:p>
        </w:tc>
        <w:tc>
          <w:tcPr>
            <w:tcW w:w="1165" w:type="pct"/>
          </w:tcPr>
          <w:p w:rsidR="00382761" w:rsidRPr="00550859" w:rsidRDefault="00382761" w:rsidP="00382761">
            <w:pPr>
              <w:pStyle w:val="BodyText"/>
              <w:jc w:val="center"/>
              <w:rPr>
                <w:sz w:val="22"/>
                <w:szCs w:val="22"/>
                <w:lang w:val="sr-Cyrl-RS"/>
              </w:rPr>
            </w:pPr>
            <w:r>
              <w:rPr>
                <w:sz w:val="22"/>
                <w:szCs w:val="22"/>
                <w:lang w:val="sr-Cyrl-RS"/>
              </w:rPr>
              <w:lastRenderedPageBreak/>
              <w:t>Није применљиво</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p w:rsidR="00382761" w:rsidRPr="00292BB6" w:rsidRDefault="00382761" w:rsidP="00382761">
            <w:pPr>
              <w:pStyle w:val="BodyText"/>
              <w:jc w:val="center"/>
              <w:rPr>
                <w:sz w:val="22"/>
                <w:szCs w:val="22"/>
              </w:rPr>
            </w:pPr>
          </w:p>
        </w:tc>
      </w:tr>
      <w:tr w:rsidR="00382761" w:rsidRPr="00292BB6" w:rsidTr="00A42472">
        <w:trPr>
          <w:jc w:val="center"/>
        </w:trPr>
        <w:tc>
          <w:tcPr>
            <w:tcW w:w="1031" w:type="pct"/>
          </w:tcPr>
          <w:p w:rsidR="00382761" w:rsidRPr="00292BB6" w:rsidRDefault="00382761" w:rsidP="00382761">
            <w:pPr>
              <w:pStyle w:val="BodyText"/>
              <w:jc w:val="left"/>
              <w:rPr>
                <w:sz w:val="22"/>
                <w:szCs w:val="22"/>
              </w:rPr>
            </w:pPr>
            <w:r w:rsidRPr="00292BB6">
              <w:rPr>
                <w:sz w:val="22"/>
                <w:szCs w:val="22"/>
              </w:rPr>
              <w:lastRenderedPageBreak/>
              <w:t xml:space="preserve">(3) </w:t>
            </w:r>
            <w:r>
              <w:rPr>
                <w:sz w:val="22"/>
                <w:szCs w:val="22"/>
                <w:lang w:val="sr-Cyrl-RS"/>
              </w:rPr>
              <w:t>ДЛИ</w:t>
            </w:r>
            <w:r w:rsidRPr="00292BB6">
              <w:rPr>
                <w:sz w:val="22"/>
                <w:szCs w:val="22"/>
              </w:rPr>
              <w:t xml:space="preserve"> 3</w:t>
            </w:r>
            <w:r>
              <w:rPr>
                <w:sz w:val="22"/>
                <w:szCs w:val="22"/>
                <w:lang w:val="sr-Cyrl-RS"/>
              </w:rPr>
              <w:t>:</w:t>
            </w:r>
            <w:r w:rsidRPr="00292BB6">
              <w:rPr>
                <w:sz w:val="22"/>
                <w:szCs w:val="22"/>
              </w:rPr>
              <w:t xml:space="preserve"> </w:t>
            </w:r>
            <w:r w:rsidRPr="00550859">
              <w:rPr>
                <w:sz w:val="22"/>
                <w:szCs w:val="22"/>
                <w:lang w:val="sr-Cyrl-RS"/>
              </w:rPr>
              <w:t xml:space="preserve">Унапређено је управљање </w:t>
            </w:r>
            <w:r w:rsidRPr="00550859">
              <w:rPr>
                <w:sz w:val="22"/>
                <w:szCs w:val="22"/>
                <w:lang w:val="sr-Cyrl-RS"/>
              </w:rPr>
              <w:lastRenderedPageBreak/>
              <w:t>јавним улагањима и јавном имовином</w:t>
            </w:r>
          </w:p>
        </w:tc>
        <w:tc>
          <w:tcPr>
            <w:tcW w:w="1298" w:type="pct"/>
          </w:tcPr>
          <w:p w:rsidR="00382761" w:rsidRPr="00826099" w:rsidRDefault="00382761" w:rsidP="00382761">
            <w:pPr>
              <w:spacing w:line="240" w:lineRule="auto"/>
              <w:rPr>
                <w:rFonts w:eastAsia="Calibri"/>
                <w:sz w:val="22"/>
                <w:szCs w:val="22"/>
              </w:rPr>
            </w:pPr>
            <w:r>
              <w:rPr>
                <w:rFonts w:eastAsia="Calibri"/>
                <w:sz w:val="22"/>
                <w:szCs w:val="22"/>
                <w:lang w:val="sr-Cyrl-RS"/>
              </w:rPr>
              <w:lastRenderedPageBreak/>
              <w:t>ДЛР</w:t>
            </w:r>
            <w:r w:rsidRPr="00292BB6">
              <w:rPr>
                <w:rFonts w:eastAsia="Calibri"/>
                <w:sz w:val="22"/>
                <w:szCs w:val="22"/>
              </w:rPr>
              <w:t xml:space="preserve"> 3.1: </w:t>
            </w:r>
            <w:r>
              <w:rPr>
                <w:rFonts w:eastAsia="Calibri"/>
                <w:sz w:val="22"/>
                <w:szCs w:val="22"/>
              </w:rPr>
              <w:t>(i)</w:t>
            </w:r>
            <w:r>
              <w:rPr>
                <w:rFonts w:eastAsia="Calibri"/>
                <w:sz w:val="22"/>
                <w:szCs w:val="22"/>
                <w:lang w:val="sr-Cyrl-RS"/>
              </w:rPr>
              <w:t xml:space="preserve"> РДИ, посредством </w:t>
            </w:r>
            <w:r w:rsidRPr="0033059E">
              <w:rPr>
                <w:rFonts w:eastAsia="Calibri"/>
                <w:bCs/>
                <w:sz w:val="22"/>
                <w:szCs w:val="22"/>
                <w:lang w:val="sr-Cyrl-RS"/>
              </w:rPr>
              <w:t>МФ</w:t>
            </w:r>
            <w:r>
              <w:rPr>
                <w:rFonts w:eastAsia="Calibri"/>
                <w:bCs/>
                <w:sz w:val="22"/>
                <w:szCs w:val="22"/>
                <w:lang w:val="sr-Cyrl-RS"/>
              </w:rPr>
              <w:t>, предлаже</w:t>
            </w:r>
            <w:r w:rsidRPr="0033059E">
              <w:rPr>
                <w:rFonts w:eastAsia="Calibri"/>
                <w:bCs/>
                <w:sz w:val="22"/>
                <w:szCs w:val="22"/>
                <w:lang w:val="sr-Cyrl-RS"/>
              </w:rPr>
              <w:t xml:space="preserve"> </w:t>
            </w:r>
            <w:r>
              <w:rPr>
                <w:rFonts w:eastAsia="Calibri"/>
                <w:bCs/>
                <w:sz w:val="22"/>
                <w:szCs w:val="22"/>
                <w:lang w:val="sr-Cyrl-RS"/>
              </w:rPr>
              <w:t xml:space="preserve">измене и </w:t>
            </w:r>
            <w:r>
              <w:rPr>
                <w:rFonts w:eastAsia="Calibri"/>
                <w:bCs/>
                <w:sz w:val="22"/>
                <w:szCs w:val="22"/>
                <w:lang w:val="sr-Cyrl-RS"/>
              </w:rPr>
              <w:lastRenderedPageBreak/>
              <w:t xml:space="preserve">допуне Уредбе о евиденцији непокретности у јавној својини ради увођења </w:t>
            </w:r>
            <w:r w:rsidRPr="0033059E">
              <w:rPr>
                <w:rFonts w:eastAsia="Calibri"/>
                <w:bCs/>
                <w:sz w:val="22"/>
                <w:szCs w:val="22"/>
                <w:lang w:val="sr-Cyrl-RS"/>
              </w:rPr>
              <w:t>методологиј</w:t>
            </w:r>
            <w:r>
              <w:rPr>
                <w:rFonts w:eastAsia="Calibri"/>
                <w:bCs/>
                <w:sz w:val="22"/>
                <w:szCs w:val="22"/>
                <w:lang w:val="sr-Cyrl-RS"/>
              </w:rPr>
              <w:t>е</w:t>
            </w:r>
            <w:r w:rsidRPr="0033059E">
              <w:rPr>
                <w:rFonts w:eastAsia="Calibri"/>
                <w:bCs/>
                <w:sz w:val="22"/>
                <w:szCs w:val="22"/>
                <w:lang w:val="sr-Cyrl-RS"/>
              </w:rPr>
              <w:t xml:space="preserve"> за утврђивање вредности имовине у јавној својини</w:t>
            </w:r>
            <w:r>
              <w:rPr>
                <w:rFonts w:eastAsia="Calibri"/>
                <w:bCs/>
                <w:sz w:val="22"/>
                <w:szCs w:val="22"/>
                <w:lang w:val="sr-Cyrl-RS"/>
              </w:rPr>
              <w:t>.</w:t>
            </w:r>
            <w:r w:rsidRPr="0033059E">
              <w:rPr>
                <w:rFonts w:eastAsia="Calibri"/>
                <w:bCs/>
                <w:sz w:val="22"/>
                <w:szCs w:val="22"/>
                <w:lang w:val="sr-Cyrl-RS"/>
              </w:rPr>
              <w:t xml:space="preserve"> (ii) </w:t>
            </w:r>
            <w:r>
              <w:rPr>
                <w:rFonts w:eastAsia="Calibri"/>
                <w:bCs/>
                <w:sz w:val="22"/>
                <w:szCs w:val="22"/>
                <w:lang w:val="sr-Cyrl-RS"/>
              </w:rPr>
              <w:t>Влада</w:t>
            </w:r>
            <w:r w:rsidRPr="0033059E">
              <w:rPr>
                <w:rFonts w:eastAsia="Calibri"/>
                <w:bCs/>
                <w:sz w:val="22"/>
                <w:szCs w:val="22"/>
                <w:lang w:val="sr-Cyrl-RS"/>
              </w:rPr>
              <w:t xml:space="preserve"> </w:t>
            </w:r>
            <w:r>
              <w:rPr>
                <w:rFonts w:eastAsia="Calibri"/>
                <w:bCs/>
                <w:sz w:val="22"/>
                <w:szCs w:val="22"/>
                <w:lang w:val="sr-Cyrl-RS"/>
              </w:rPr>
              <w:t xml:space="preserve">(а) </w:t>
            </w:r>
            <w:r w:rsidR="00132797">
              <w:rPr>
                <w:rFonts w:eastAsia="Calibri"/>
                <w:bCs/>
                <w:sz w:val="22"/>
                <w:szCs w:val="22"/>
                <w:lang w:val="sr-Cyrl-RS"/>
              </w:rPr>
              <w:t>усваја</w:t>
            </w:r>
            <w:r w:rsidRPr="0033059E">
              <w:rPr>
                <w:rFonts w:eastAsia="Calibri"/>
                <w:bCs/>
                <w:sz w:val="22"/>
                <w:szCs w:val="22"/>
                <w:lang w:val="sr-Cyrl-RS"/>
              </w:rPr>
              <w:t xml:space="preserve"> </w:t>
            </w:r>
            <w:r>
              <w:rPr>
                <w:rFonts w:eastAsia="Calibri"/>
                <w:bCs/>
                <w:sz w:val="22"/>
                <w:szCs w:val="22"/>
                <w:lang w:val="sr-Cyrl-RS"/>
              </w:rPr>
              <w:t xml:space="preserve">измењену и допуњену Уредбу која садржи уведену </w:t>
            </w:r>
            <w:r w:rsidRPr="0033059E">
              <w:rPr>
                <w:rFonts w:eastAsia="Calibri"/>
                <w:bCs/>
                <w:sz w:val="22"/>
                <w:szCs w:val="22"/>
                <w:lang w:val="sr-Cyrl-RS"/>
              </w:rPr>
              <w:t xml:space="preserve">методологију; </w:t>
            </w:r>
            <w:r>
              <w:rPr>
                <w:rFonts w:eastAsia="Calibri"/>
                <w:bCs/>
                <w:sz w:val="22"/>
                <w:szCs w:val="22"/>
                <w:lang w:val="sr-Cyrl-RS"/>
              </w:rPr>
              <w:t xml:space="preserve">и (б) објављује измењену и допуњену Уредбу </w:t>
            </w:r>
            <w:r w:rsidRPr="0033059E">
              <w:rPr>
                <w:rFonts w:eastAsia="Calibri"/>
                <w:bCs/>
                <w:sz w:val="22"/>
                <w:szCs w:val="22"/>
                <w:lang w:val="sr-Cyrl-RS"/>
              </w:rPr>
              <w:t>у „Службеном гласнику Републике Србије</w:t>
            </w:r>
            <w:r w:rsidR="00132797" w:rsidRPr="00292BB6">
              <w:rPr>
                <w:sz w:val="22"/>
                <w:szCs w:val="22"/>
              </w:rPr>
              <w:t>”</w:t>
            </w:r>
            <w:r>
              <w:rPr>
                <w:rFonts w:eastAsia="Calibri"/>
                <w:bCs/>
                <w:sz w:val="22"/>
                <w:szCs w:val="22"/>
                <w:lang w:val="sr-Cyrl-RS"/>
              </w:rPr>
              <w:t>;</w:t>
            </w:r>
            <w:r w:rsidRPr="0033059E">
              <w:rPr>
                <w:rFonts w:eastAsia="Calibri"/>
                <w:bCs/>
                <w:sz w:val="22"/>
                <w:szCs w:val="22"/>
                <w:lang w:val="sr-Cyrl-RS"/>
              </w:rPr>
              <w:t xml:space="preserve"> (iii) РДИ </w:t>
            </w:r>
            <w:r>
              <w:rPr>
                <w:rFonts w:eastAsia="Calibri"/>
                <w:bCs/>
                <w:sz w:val="22"/>
                <w:szCs w:val="22"/>
                <w:lang w:val="sr-Cyrl-RS"/>
              </w:rPr>
              <w:t xml:space="preserve">(а) објављује измењену и допуњену Уредбу на својој интернет страници; и (б) </w:t>
            </w:r>
            <w:r w:rsidRPr="0033059E">
              <w:rPr>
                <w:rFonts w:eastAsia="Calibri"/>
                <w:bCs/>
                <w:sz w:val="22"/>
                <w:szCs w:val="22"/>
                <w:lang w:val="sr-Cyrl-RS"/>
              </w:rPr>
              <w:t>израђуј</w:t>
            </w:r>
            <w:r>
              <w:rPr>
                <w:rFonts w:eastAsia="Calibri"/>
                <w:bCs/>
                <w:sz w:val="22"/>
                <w:szCs w:val="22"/>
                <w:lang w:val="sr-Cyrl-RS"/>
              </w:rPr>
              <w:t>е</w:t>
            </w:r>
            <w:r w:rsidRPr="0033059E">
              <w:rPr>
                <w:rFonts w:eastAsia="Calibri"/>
                <w:bCs/>
                <w:sz w:val="22"/>
                <w:szCs w:val="22"/>
                <w:lang w:val="sr-Cyrl-RS"/>
              </w:rPr>
              <w:t xml:space="preserve"> мапу пута за </w:t>
            </w:r>
            <w:r>
              <w:rPr>
                <w:rFonts w:eastAsia="Calibri"/>
                <w:bCs/>
                <w:sz w:val="22"/>
                <w:szCs w:val="22"/>
                <w:lang w:val="sr-Cyrl-RS"/>
              </w:rPr>
              <w:t>примену измењене методологије</w:t>
            </w:r>
            <w:r w:rsidRPr="0033059E">
              <w:rPr>
                <w:rFonts w:eastAsia="Calibri"/>
                <w:bCs/>
                <w:sz w:val="22"/>
                <w:szCs w:val="22"/>
                <w:lang w:val="sr-Cyrl-RS"/>
              </w:rPr>
              <w:t xml:space="preserve"> (са конкретним роковима и утврђеним трошковима)</w:t>
            </w:r>
            <w:r>
              <w:rPr>
                <w:rFonts w:eastAsia="Calibri"/>
                <w:bCs/>
                <w:sz w:val="22"/>
                <w:szCs w:val="22"/>
                <w:lang w:val="sr-Cyrl-RS"/>
              </w:rPr>
              <w:t>.</w:t>
            </w:r>
          </w:p>
          <w:p w:rsidR="00382761" w:rsidRDefault="00382761" w:rsidP="00382761">
            <w:pPr>
              <w:spacing w:line="240" w:lineRule="auto"/>
              <w:jc w:val="both"/>
              <w:rPr>
                <w:sz w:val="22"/>
                <w:szCs w:val="22"/>
              </w:rPr>
            </w:pPr>
          </w:p>
          <w:p w:rsidR="00C603BD" w:rsidRPr="00292BB6" w:rsidRDefault="00C603BD" w:rsidP="00382761">
            <w:pPr>
              <w:spacing w:line="240" w:lineRule="auto"/>
              <w:jc w:val="both"/>
              <w:rPr>
                <w:sz w:val="22"/>
                <w:szCs w:val="22"/>
              </w:rPr>
            </w:pPr>
          </w:p>
          <w:p w:rsidR="00132797" w:rsidRDefault="00382761" w:rsidP="00382761">
            <w:pPr>
              <w:spacing w:line="240" w:lineRule="auto"/>
              <w:rPr>
                <w:bCs/>
                <w:sz w:val="22"/>
                <w:szCs w:val="22"/>
                <w:lang w:val="sr-Cyrl-RS"/>
              </w:rPr>
            </w:pPr>
            <w:r>
              <w:rPr>
                <w:sz w:val="22"/>
                <w:szCs w:val="22"/>
                <w:lang w:val="sr-Cyrl-RS"/>
              </w:rPr>
              <w:t>ДЛР</w:t>
            </w:r>
            <w:r w:rsidRPr="00292BB6">
              <w:rPr>
                <w:sz w:val="22"/>
                <w:szCs w:val="22"/>
              </w:rPr>
              <w:t xml:space="preserve"> 3.2: </w:t>
            </w:r>
            <w:r>
              <w:rPr>
                <w:sz w:val="22"/>
                <w:szCs w:val="22"/>
              </w:rPr>
              <w:t xml:space="preserve">(i) </w:t>
            </w:r>
            <w:r w:rsidRPr="008A3F50">
              <w:rPr>
                <w:bCs/>
                <w:sz w:val="22"/>
                <w:szCs w:val="22"/>
                <w:lang w:val="sr-Cyrl-RS"/>
              </w:rPr>
              <w:t>МФ (a) усваја мишљење о финансијским и имплементационим аспектима свих капиталних пројеката поднетих ради селекције током 2026</w:t>
            </w:r>
            <w:r w:rsidR="00132797">
              <w:rPr>
                <w:bCs/>
                <w:sz w:val="22"/>
                <w:szCs w:val="22"/>
                <w:lang w:val="sr-Cyrl-RS"/>
              </w:rPr>
              <w:t>. године</w:t>
            </w:r>
            <w:r w:rsidRPr="008A3F50">
              <w:rPr>
                <w:bCs/>
                <w:sz w:val="22"/>
                <w:szCs w:val="22"/>
                <w:lang w:val="sr-Cyrl-RS"/>
              </w:rPr>
              <w:t xml:space="preserve">; и (б) препоручује Листу приоритетних пројеката на основу критеријума које пропише Зајмопримац. </w:t>
            </w:r>
          </w:p>
          <w:p w:rsidR="00382761" w:rsidRPr="008A3F50" w:rsidRDefault="00382761" w:rsidP="00382761">
            <w:pPr>
              <w:spacing w:line="240" w:lineRule="auto"/>
              <w:rPr>
                <w:sz w:val="22"/>
                <w:szCs w:val="22"/>
              </w:rPr>
            </w:pPr>
            <w:r w:rsidRPr="008A3F50">
              <w:rPr>
                <w:bCs/>
                <w:sz w:val="22"/>
                <w:szCs w:val="22"/>
                <w:lang w:val="sr-Cyrl-RS"/>
              </w:rPr>
              <w:t>(ii) Зајмопримац бира 80% или више пројеката за финансирање на основу препорука МФ</w:t>
            </w:r>
            <w:r>
              <w:rPr>
                <w:bCs/>
                <w:szCs w:val="22"/>
                <w:lang w:val="sr-Cyrl-RS"/>
              </w:rPr>
              <w:t>.</w:t>
            </w:r>
          </w:p>
        </w:tc>
        <w:tc>
          <w:tcPr>
            <w:tcW w:w="729" w:type="pct"/>
          </w:tcPr>
          <w:p w:rsidR="00382761" w:rsidRPr="00550859" w:rsidRDefault="00382761" w:rsidP="00382761">
            <w:pPr>
              <w:pStyle w:val="BodyText"/>
              <w:rPr>
                <w:sz w:val="22"/>
                <w:szCs w:val="22"/>
                <w:lang w:val="sr-Cyrl-RS"/>
              </w:rPr>
            </w:pPr>
            <w:r>
              <w:rPr>
                <w:sz w:val="22"/>
                <w:szCs w:val="22"/>
                <w:lang w:val="sr-Cyrl-RS"/>
              </w:rPr>
              <w:lastRenderedPageBreak/>
              <w:t>По остварењу</w:t>
            </w: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DA168A" w:rsidRDefault="00382761" w:rsidP="00382761">
            <w:pPr>
              <w:pStyle w:val="BodyText"/>
              <w:rPr>
                <w:sz w:val="22"/>
                <w:szCs w:val="22"/>
                <w:lang w:val="sr-Cyrl-RS"/>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bCs/>
                <w:noProof/>
                <w:sz w:val="22"/>
                <w:szCs w:val="22"/>
              </w:rPr>
            </w:pPr>
          </w:p>
          <w:p w:rsidR="00382761" w:rsidRDefault="00382761" w:rsidP="00382761">
            <w:pPr>
              <w:pStyle w:val="BodyText"/>
              <w:rPr>
                <w:bCs/>
                <w:noProof/>
                <w:sz w:val="22"/>
                <w:szCs w:val="22"/>
              </w:rPr>
            </w:pPr>
          </w:p>
          <w:p w:rsidR="00382761" w:rsidRDefault="00382761" w:rsidP="00382761">
            <w:pPr>
              <w:pStyle w:val="BodyText"/>
              <w:rPr>
                <w:bCs/>
                <w:noProof/>
                <w:sz w:val="22"/>
                <w:szCs w:val="22"/>
              </w:rPr>
            </w:pPr>
          </w:p>
          <w:p w:rsidR="00382761" w:rsidRDefault="00382761" w:rsidP="00382761">
            <w:pPr>
              <w:pStyle w:val="BodyText"/>
              <w:rPr>
                <w:bCs/>
                <w:noProof/>
                <w:sz w:val="22"/>
                <w:szCs w:val="22"/>
              </w:rPr>
            </w:pPr>
          </w:p>
          <w:p w:rsidR="00C603BD" w:rsidRDefault="00C603BD" w:rsidP="00382761">
            <w:pPr>
              <w:pStyle w:val="BodyText"/>
              <w:rPr>
                <w:bCs/>
                <w:noProof/>
                <w:sz w:val="22"/>
                <w:szCs w:val="22"/>
              </w:rPr>
            </w:pPr>
          </w:p>
          <w:p w:rsidR="00382761" w:rsidRPr="00FE0EF1" w:rsidRDefault="00382761" w:rsidP="00382761">
            <w:pPr>
              <w:pStyle w:val="BodyText"/>
              <w:jc w:val="left"/>
              <w:rPr>
                <w:sz w:val="22"/>
                <w:szCs w:val="22"/>
              </w:rPr>
            </w:pPr>
            <w:r w:rsidRPr="006A467D">
              <w:rPr>
                <w:bCs/>
                <w:noProof/>
                <w:sz w:val="22"/>
                <w:szCs w:val="22"/>
                <w:lang w:val="sr-Cyrl-RS"/>
              </w:rPr>
              <w:t>Скалабилно – сваких 5</w:t>
            </w:r>
            <w:r>
              <w:rPr>
                <w:bCs/>
                <w:noProof/>
                <w:sz w:val="22"/>
                <w:szCs w:val="22"/>
                <w:lang w:val="sr-Cyrl-RS"/>
              </w:rPr>
              <w:t xml:space="preserve"> процентних поена</w:t>
            </w:r>
            <w:r w:rsidRPr="006A467D">
              <w:rPr>
                <w:bCs/>
                <w:noProof/>
                <w:sz w:val="22"/>
                <w:szCs w:val="22"/>
                <w:lang w:val="sr-Cyrl-RS"/>
              </w:rPr>
              <w:t xml:space="preserve"> преко степена испуњености листе приоритета од 65% = 1,333 мил. EUR</w:t>
            </w:r>
          </w:p>
        </w:tc>
        <w:tc>
          <w:tcPr>
            <w:tcW w:w="777" w:type="pct"/>
          </w:tcPr>
          <w:p w:rsidR="00382761" w:rsidRPr="00292BB6" w:rsidRDefault="00382761" w:rsidP="00382761">
            <w:pPr>
              <w:pStyle w:val="BodyText"/>
              <w:jc w:val="center"/>
              <w:rPr>
                <w:sz w:val="22"/>
                <w:szCs w:val="22"/>
              </w:rPr>
            </w:pPr>
            <w:r>
              <w:rPr>
                <w:sz w:val="22"/>
                <w:szCs w:val="22"/>
              </w:rPr>
              <w:lastRenderedPageBreak/>
              <w:t>3</w:t>
            </w:r>
            <w:r>
              <w:rPr>
                <w:sz w:val="22"/>
                <w:szCs w:val="22"/>
                <w:lang w:val="sr-Cyrl-RS"/>
              </w:rPr>
              <w:t>.</w:t>
            </w:r>
            <w:r>
              <w:rPr>
                <w:sz w:val="22"/>
                <w:szCs w:val="22"/>
              </w:rPr>
              <w:t>000</w:t>
            </w:r>
            <w:r>
              <w:rPr>
                <w:sz w:val="22"/>
                <w:szCs w:val="22"/>
                <w:lang w:val="sr-Cyrl-RS"/>
              </w:rPr>
              <w:t>.</w:t>
            </w:r>
            <w:r>
              <w:rPr>
                <w:sz w:val="22"/>
                <w:szCs w:val="22"/>
              </w:rPr>
              <w:t>000</w:t>
            </w: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Pr="00292BB6"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C603BD" w:rsidRDefault="00C603BD" w:rsidP="00382761">
            <w:pPr>
              <w:pStyle w:val="BodyText"/>
              <w:jc w:val="center"/>
              <w:rPr>
                <w:sz w:val="22"/>
                <w:szCs w:val="22"/>
              </w:rPr>
            </w:pPr>
          </w:p>
          <w:p w:rsidR="00382761" w:rsidRPr="00292BB6" w:rsidRDefault="00382761" w:rsidP="00382761">
            <w:pPr>
              <w:pStyle w:val="BodyText"/>
              <w:jc w:val="center"/>
              <w:rPr>
                <w:sz w:val="22"/>
                <w:szCs w:val="22"/>
              </w:rPr>
            </w:pPr>
            <w:r>
              <w:rPr>
                <w:sz w:val="22"/>
                <w:szCs w:val="22"/>
              </w:rPr>
              <w:t>4</w:t>
            </w:r>
            <w:r>
              <w:rPr>
                <w:sz w:val="22"/>
                <w:szCs w:val="22"/>
                <w:lang w:val="sr-Cyrl-RS"/>
              </w:rPr>
              <w:t>.</w:t>
            </w:r>
            <w:r>
              <w:rPr>
                <w:sz w:val="22"/>
                <w:szCs w:val="22"/>
              </w:rPr>
              <w:t>000</w:t>
            </w:r>
            <w:r>
              <w:rPr>
                <w:sz w:val="22"/>
                <w:szCs w:val="22"/>
                <w:lang w:val="sr-Cyrl-RS"/>
              </w:rPr>
              <w:t>.</w:t>
            </w:r>
            <w:r>
              <w:rPr>
                <w:sz w:val="22"/>
                <w:szCs w:val="22"/>
              </w:rPr>
              <w:t>000</w:t>
            </w:r>
          </w:p>
        </w:tc>
        <w:tc>
          <w:tcPr>
            <w:tcW w:w="1165" w:type="pct"/>
          </w:tcPr>
          <w:p w:rsidR="00382761" w:rsidRPr="00550859" w:rsidRDefault="00382761" w:rsidP="00382761">
            <w:pPr>
              <w:pStyle w:val="BodyText"/>
              <w:jc w:val="center"/>
              <w:rPr>
                <w:sz w:val="22"/>
                <w:szCs w:val="22"/>
                <w:lang w:val="sr-Cyrl-RS"/>
              </w:rPr>
            </w:pPr>
            <w:r>
              <w:rPr>
                <w:sz w:val="22"/>
                <w:szCs w:val="22"/>
                <w:lang w:val="sr-Cyrl-RS"/>
              </w:rPr>
              <w:lastRenderedPageBreak/>
              <w:t>Није применљиво</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C603BD" w:rsidRDefault="00C603BD" w:rsidP="00382761">
            <w:pPr>
              <w:pStyle w:val="BodyText"/>
              <w:jc w:val="center"/>
              <w:rPr>
                <w:sz w:val="22"/>
                <w:szCs w:val="22"/>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tc>
      </w:tr>
      <w:tr w:rsidR="00382761" w:rsidRPr="004B297B" w:rsidTr="00A42472">
        <w:trPr>
          <w:jc w:val="center"/>
        </w:trPr>
        <w:tc>
          <w:tcPr>
            <w:tcW w:w="1031" w:type="pct"/>
          </w:tcPr>
          <w:p w:rsidR="00382761" w:rsidRPr="004B297B" w:rsidRDefault="00382761" w:rsidP="00463640">
            <w:pPr>
              <w:pStyle w:val="BodyText"/>
              <w:jc w:val="left"/>
              <w:rPr>
                <w:sz w:val="22"/>
                <w:szCs w:val="22"/>
              </w:rPr>
            </w:pPr>
            <w:r w:rsidRPr="004B297B">
              <w:rPr>
                <w:sz w:val="22"/>
                <w:szCs w:val="22"/>
              </w:rPr>
              <w:lastRenderedPageBreak/>
              <w:t xml:space="preserve">(4) </w:t>
            </w:r>
            <w:r>
              <w:rPr>
                <w:sz w:val="22"/>
                <w:szCs w:val="22"/>
                <w:lang w:val="sr-Cyrl-RS"/>
              </w:rPr>
              <w:t>ДЛИ</w:t>
            </w:r>
            <w:r w:rsidRPr="004B297B">
              <w:rPr>
                <w:sz w:val="22"/>
                <w:szCs w:val="22"/>
              </w:rPr>
              <w:t xml:space="preserve"> 4</w:t>
            </w:r>
            <w:r>
              <w:rPr>
                <w:sz w:val="22"/>
                <w:szCs w:val="22"/>
                <w:lang w:val="sr-Cyrl-RS"/>
              </w:rPr>
              <w:t>:</w:t>
            </w:r>
            <w:r w:rsidRPr="004B297B">
              <w:rPr>
                <w:sz w:val="22"/>
                <w:szCs w:val="22"/>
              </w:rPr>
              <w:t xml:space="preserve"> </w:t>
            </w:r>
            <w:r w:rsidRPr="00550859">
              <w:rPr>
                <w:sz w:val="22"/>
                <w:szCs w:val="22"/>
                <w:lang w:val="sr-Cyrl-RS"/>
              </w:rPr>
              <w:t xml:space="preserve">Повећан је удео </w:t>
            </w:r>
            <w:r w:rsidRPr="00550859">
              <w:rPr>
                <w:sz w:val="22"/>
                <w:szCs w:val="22"/>
                <w:lang w:val="sr-Cyrl-RS"/>
              </w:rPr>
              <w:lastRenderedPageBreak/>
              <w:t>зелених и климатски одговорних јавних улагања</w:t>
            </w:r>
          </w:p>
        </w:tc>
        <w:tc>
          <w:tcPr>
            <w:tcW w:w="1298" w:type="pct"/>
          </w:tcPr>
          <w:p w:rsidR="00382761" w:rsidRPr="008A3F50" w:rsidRDefault="00382761" w:rsidP="00382761">
            <w:pPr>
              <w:pStyle w:val="BodyText"/>
              <w:jc w:val="left"/>
              <w:rPr>
                <w:sz w:val="22"/>
                <w:szCs w:val="22"/>
              </w:rPr>
            </w:pPr>
            <w:r>
              <w:rPr>
                <w:sz w:val="22"/>
                <w:szCs w:val="22"/>
                <w:lang w:val="sr-Cyrl-RS"/>
              </w:rPr>
              <w:lastRenderedPageBreak/>
              <w:t>ДЛР</w:t>
            </w:r>
            <w:r w:rsidRPr="00E73A47">
              <w:rPr>
                <w:sz w:val="22"/>
                <w:szCs w:val="22"/>
              </w:rPr>
              <w:t xml:space="preserve"> 4.1: </w:t>
            </w:r>
            <w:r>
              <w:rPr>
                <w:bCs/>
                <w:noProof/>
                <w:sz w:val="22"/>
                <w:szCs w:val="22"/>
                <w:lang w:val="sr-Cyrl-RS"/>
              </w:rPr>
              <w:t>Проценат</w:t>
            </w:r>
            <w:r w:rsidRPr="008A3F50">
              <w:rPr>
                <w:bCs/>
                <w:noProof/>
                <w:sz w:val="22"/>
                <w:szCs w:val="22"/>
                <w:lang w:val="sr-Cyrl-RS"/>
              </w:rPr>
              <w:t xml:space="preserve"> капиталних пројеката </w:t>
            </w:r>
            <w:r w:rsidRPr="008A3F50">
              <w:rPr>
                <w:bCs/>
                <w:noProof/>
                <w:sz w:val="22"/>
                <w:szCs w:val="22"/>
                <w:lang w:val="sr-Cyrl-RS"/>
              </w:rPr>
              <w:lastRenderedPageBreak/>
              <w:t>кој</w:t>
            </w:r>
            <w:r>
              <w:rPr>
                <w:bCs/>
                <w:noProof/>
                <w:sz w:val="22"/>
                <w:szCs w:val="22"/>
                <w:lang w:val="sr-Cyrl-RS"/>
              </w:rPr>
              <w:t>е Влада</w:t>
            </w:r>
            <w:r w:rsidRPr="008A3F50">
              <w:rPr>
                <w:bCs/>
                <w:noProof/>
                <w:sz w:val="22"/>
                <w:szCs w:val="22"/>
                <w:lang w:val="sr-Cyrl-RS"/>
              </w:rPr>
              <w:t xml:space="preserve"> одабер</w:t>
            </w:r>
            <w:r>
              <w:rPr>
                <w:bCs/>
                <w:noProof/>
                <w:sz w:val="22"/>
                <w:szCs w:val="22"/>
                <w:lang w:val="sr-Cyrl-RS"/>
              </w:rPr>
              <w:t>е</w:t>
            </w:r>
            <w:r w:rsidRPr="008A3F50">
              <w:rPr>
                <w:bCs/>
                <w:noProof/>
                <w:sz w:val="22"/>
                <w:szCs w:val="22"/>
                <w:lang w:val="sr-Cyrl-RS"/>
              </w:rPr>
              <w:t xml:space="preserve"> за финансирање у </w:t>
            </w:r>
            <w:r>
              <w:rPr>
                <w:bCs/>
                <w:noProof/>
                <w:sz w:val="22"/>
                <w:szCs w:val="22"/>
                <w:lang w:val="sr-Cyrl-RS"/>
              </w:rPr>
              <w:t xml:space="preserve">Закону о буџету за </w:t>
            </w:r>
            <w:r w:rsidRPr="008A3F50">
              <w:rPr>
                <w:bCs/>
                <w:noProof/>
                <w:sz w:val="22"/>
                <w:szCs w:val="22"/>
                <w:lang w:val="sr-Cyrl-RS"/>
              </w:rPr>
              <w:t>202</w:t>
            </w:r>
            <w:r>
              <w:rPr>
                <w:bCs/>
                <w:noProof/>
                <w:sz w:val="22"/>
                <w:szCs w:val="22"/>
                <w:lang w:val="sr-Cyrl-RS"/>
              </w:rPr>
              <w:t>6. годину (i</w:t>
            </w:r>
            <w:r>
              <w:rPr>
                <w:bCs/>
                <w:noProof/>
                <w:sz w:val="22"/>
                <w:szCs w:val="22"/>
                <w:lang w:val="en-GB"/>
              </w:rPr>
              <w:t xml:space="preserve">) </w:t>
            </w:r>
            <w:r>
              <w:rPr>
                <w:bCs/>
                <w:noProof/>
                <w:sz w:val="22"/>
                <w:szCs w:val="22"/>
                <w:lang w:val="sr-Cyrl-RS"/>
              </w:rPr>
              <w:t>на које се примењује Уредба о управљању капиталним пројектима за предимплементацијону фазу; и (</w:t>
            </w:r>
            <w:r>
              <w:rPr>
                <w:bCs/>
                <w:noProof/>
                <w:sz w:val="22"/>
                <w:szCs w:val="22"/>
                <w:lang w:val="en-GB"/>
              </w:rPr>
              <w:t>ii</w:t>
            </w:r>
            <w:r>
              <w:rPr>
                <w:bCs/>
                <w:noProof/>
                <w:sz w:val="22"/>
                <w:szCs w:val="22"/>
                <w:lang w:val="sr-Cyrl-RS"/>
              </w:rPr>
              <w:t>)</w:t>
            </w:r>
            <w:r>
              <w:rPr>
                <w:bCs/>
                <w:noProof/>
                <w:sz w:val="22"/>
                <w:szCs w:val="22"/>
                <w:lang w:val="en-GB"/>
              </w:rPr>
              <w:t xml:space="preserve"> </w:t>
            </w:r>
            <w:r>
              <w:rPr>
                <w:bCs/>
                <w:noProof/>
                <w:sz w:val="22"/>
                <w:szCs w:val="22"/>
                <w:lang w:val="sr-Cyrl-RS"/>
              </w:rPr>
              <w:t>који испуњавају услове из нове методологије из те Уредбе</w:t>
            </w:r>
            <w:r w:rsidRPr="008A3F50">
              <w:rPr>
                <w:bCs/>
                <w:noProof/>
                <w:sz w:val="22"/>
                <w:szCs w:val="22"/>
                <w:lang w:val="sr-Cyrl-RS"/>
              </w:rPr>
              <w:t xml:space="preserve"> за избор у складу са значајем за еколошка/</w:t>
            </w:r>
            <w:r>
              <w:rPr>
                <w:bCs/>
                <w:noProof/>
                <w:sz w:val="22"/>
                <w:szCs w:val="22"/>
                <w:lang w:val="sr-Cyrl-RS"/>
              </w:rPr>
              <w:t xml:space="preserve"> </w:t>
            </w:r>
            <w:r w:rsidRPr="008A3F50">
              <w:rPr>
                <w:bCs/>
                <w:noProof/>
                <w:sz w:val="22"/>
                <w:szCs w:val="22"/>
                <w:lang w:val="sr-Cyrl-RS"/>
              </w:rPr>
              <w:t>климатска питања</w:t>
            </w:r>
            <w:r>
              <w:rPr>
                <w:bCs/>
                <w:noProof/>
                <w:sz w:val="22"/>
                <w:szCs w:val="22"/>
                <w:lang w:val="sr-Cyrl-RS"/>
              </w:rPr>
              <w:t>.</w:t>
            </w:r>
          </w:p>
          <w:p w:rsidR="00382761" w:rsidRDefault="00382761" w:rsidP="00382761">
            <w:pPr>
              <w:pStyle w:val="BodyText"/>
              <w:rPr>
                <w:sz w:val="22"/>
                <w:szCs w:val="22"/>
              </w:rPr>
            </w:pPr>
          </w:p>
          <w:p w:rsidR="00C603BD" w:rsidRPr="004B297B" w:rsidRDefault="00C603BD" w:rsidP="00382761">
            <w:pPr>
              <w:pStyle w:val="BodyText"/>
              <w:rPr>
                <w:sz w:val="22"/>
                <w:szCs w:val="22"/>
              </w:rPr>
            </w:pPr>
          </w:p>
          <w:p w:rsidR="00382761" w:rsidRPr="004361C3" w:rsidRDefault="00382761" w:rsidP="00382761">
            <w:pPr>
              <w:pStyle w:val="BodyText"/>
              <w:jc w:val="left"/>
              <w:rPr>
                <w:sz w:val="22"/>
                <w:szCs w:val="22"/>
              </w:rPr>
            </w:pPr>
            <w:r>
              <w:rPr>
                <w:sz w:val="22"/>
                <w:szCs w:val="22"/>
                <w:lang w:val="sr-Cyrl-RS"/>
              </w:rPr>
              <w:t>ДЛР</w:t>
            </w:r>
            <w:r w:rsidRPr="715E77EB">
              <w:rPr>
                <w:sz w:val="22"/>
                <w:szCs w:val="22"/>
              </w:rPr>
              <w:t xml:space="preserve"> 4.2: </w:t>
            </w:r>
            <w:r>
              <w:rPr>
                <w:sz w:val="22"/>
                <w:szCs w:val="22"/>
                <w:lang w:val="sr-Cyrl-RS"/>
              </w:rPr>
              <w:t>Проценат буџета опредељен за зелене и</w:t>
            </w:r>
            <w:r w:rsidRPr="004361C3">
              <w:rPr>
                <w:bCs/>
                <w:sz w:val="22"/>
                <w:szCs w:val="22"/>
                <w:lang w:val="sr-Cyrl-RS"/>
              </w:rPr>
              <w:t xml:space="preserve"> климатски осетљив</w:t>
            </w:r>
            <w:r>
              <w:rPr>
                <w:bCs/>
                <w:sz w:val="22"/>
                <w:szCs w:val="22"/>
                <w:lang w:val="sr-Cyrl-RS"/>
              </w:rPr>
              <w:t>е расходе по основу</w:t>
            </w:r>
            <w:r w:rsidRPr="004361C3">
              <w:rPr>
                <w:bCs/>
                <w:sz w:val="22"/>
                <w:szCs w:val="22"/>
                <w:lang w:val="sr-Cyrl-RS"/>
              </w:rPr>
              <w:t xml:space="preserve"> </w:t>
            </w:r>
            <w:r>
              <w:rPr>
                <w:bCs/>
                <w:sz w:val="22"/>
                <w:szCs w:val="22"/>
                <w:lang w:val="sr-Cyrl-RS"/>
              </w:rPr>
              <w:t>капиталних пројеката на које се примењује Уредба о управљању капиталним пројектима</w:t>
            </w:r>
            <w:r w:rsidRPr="004361C3">
              <w:rPr>
                <w:bCs/>
                <w:sz w:val="22"/>
                <w:szCs w:val="22"/>
                <w:lang w:val="sr-Cyrl-RS"/>
              </w:rPr>
              <w:t>, што се утврђује (i) анализом укупног портфолија јавних улагања</w:t>
            </w:r>
            <w:r>
              <w:rPr>
                <w:bCs/>
                <w:sz w:val="22"/>
                <w:szCs w:val="22"/>
                <w:lang w:val="sr-Cyrl-RS"/>
              </w:rPr>
              <w:t xml:space="preserve"> (на које се примењује Уредба)</w:t>
            </w:r>
            <w:r w:rsidRPr="004361C3">
              <w:rPr>
                <w:bCs/>
                <w:sz w:val="22"/>
                <w:szCs w:val="22"/>
                <w:lang w:val="sr-Cyrl-RS"/>
              </w:rPr>
              <w:t xml:space="preserve"> </w:t>
            </w:r>
            <w:r>
              <w:rPr>
                <w:bCs/>
                <w:sz w:val="22"/>
                <w:szCs w:val="22"/>
                <w:lang w:val="sr-Cyrl-RS"/>
              </w:rPr>
              <w:t>из Закона о буџету за 2027. годину</w:t>
            </w:r>
            <w:r w:rsidRPr="004361C3">
              <w:rPr>
                <w:bCs/>
                <w:sz w:val="22"/>
                <w:szCs w:val="22"/>
                <w:lang w:val="sr-Cyrl-RS"/>
              </w:rPr>
              <w:t xml:space="preserve">; и (ii) анализом учешћа на основу </w:t>
            </w:r>
            <w:r>
              <w:rPr>
                <w:bCs/>
                <w:sz w:val="22"/>
                <w:szCs w:val="22"/>
                <w:lang w:val="sr-Cyrl-RS"/>
              </w:rPr>
              <w:t xml:space="preserve">критеријума из релевантног правног и регулаторног оквира утврђеног у складу са </w:t>
            </w:r>
            <w:r>
              <w:rPr>
                <w:bCs/>
                <w:szCs w:val="22"/>
                <w:lang w:val="sr-Cyrl-RS"/>
              </w:rPr>
              <w:t>ОПИ</w:t>
            </w:r>
            <w:r>
              <w:rPr>
                <w:bCs/>
                <w:sz w:val="22"/>
                <w:szCs w:val="22"/>
                <w:lang w:val="sr-Cyrl-RS"/>
              </w:rPr>
              <w:t>-ом.</w:t>
            </w:r>
          </w:p>
        </w:tc>
        <w:tc>
          <w:tcPr>
            <w:tcW w:w="729" w:type="pct"/>
          </w:tcPr>
          <w:p w:rsidR="00382761" w:rsidRPr="004B297B" w:rsidRDefault="00382761" w:rsidP="00382761">
            <w:pPr>
              <w:pStyle w:val="BodyText"/>
              <w:jc w:val="left"/>
              <w:rPr>
                <w:sz w:val="22"/>
                <w:szCs w:val="22"/>
              </w:rPr>
            </w:pPr>
            <w:r w:rsidRPr="008A3F50">
              <w:rPr>
                <w:bCs/>
                <w:noProof/>
                <w:sz w:val="22"/>
                <w:szCs w:val="22"/>
                <w:lang w:val="sr-Cyrl-RS"/>
              </w:rPr>
              <w:lastRenderedPageBreak/>
              <w:t xml:space="preserve">Скалабилно – свако </w:t>
            </w:r>
            <w:r w:rsidRPr="008A3F50">
              <w:rPr>
                <w:bCs/>
                <w:noProof/>
                <w:sz w:val="22"/>
                <w:szCs w:val="22"/>
                <w:lang w:val="sr-Cyrl-RS"/>
              </w:rPr>
              <w:lastRenderedPageBreak/>
              <w:t>повећање степена испуњености критеријума за 10</w:t>
            </w:r>
            <w:r>
              <w:rPr>
                <w:bCs/>
                <w:noProof/>
                <w:sz w:val="22"/>
                <w:szCs w:val="22"/>
                <w:lang w:val="sr-Cyrl-RS"/>
              </w:rPr>
              <w:t xml:space="preserve"> процентних поена</w:t>
            </w:r>
            <w:r w:rsidRPr="008A3F50">
              <w:rPr>
                <w:bCs/>
                <w:noProof/>
                <w:sz w:val="22"/>
                <w:szCs w:val="22"/>
                <w:lang w:val="sr-Cyrl-RS"/>
              </w:rPr>
              <w:t xml:space="preserve"> = 1 мил. EUR</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C603BD" w:rsidRDefault="00C603BD" w:rsidP="00382761">
            <w:pPr>
              <w:pStyle w:val="BodyText"/>
              <w:rPr>
                <w:sz w:val="22"/>
                <w:szCs w:val="22"/>
              </w:rPr>
            </w:pPr>
          </w:p>
          <w:p w:rsidR="00382761" w:rsidRPr="004B297B" w:rsidRDefault="00382761" w:rsidP="00382761">
            <w:pPr>
              <w:pStyle w:val="BodyText"/>
              <w:jc w:val="left"/>
              <w:rPr>
                <w:sz w:val="22"/>
                <w:szCs w:val="22"/>
              </w:rPr>
            </w:pPr>
            <w:r w:rsidRPr="00804555">
              <w:rPr>
                <w:bCs/>
                <w:sz w:val="22"/>
                <w:szCs w:val="22"/>
                <w:lang w:val="sr-Cyrl-RS"/>
              </w:rPr>
              <w:t>Скалабилно – за сваких 5</w:t>
            </w:r>
            <w:r>
              <w:rPr>
                <w:bCs/>
                <w:sz w:val="22"/>
                <w:szCs w:val="22"/>
                <w:lang w:val="sr-Cyrl-RS"/>
              </w:rPr>
              <w:t xml:space="preserve"> процентних поена</w:t>
            </w:r>
            <w:r w:rsidRPr="00804555">
              <w:rPr>
                <w:bCs/>
                <w:sz w:val="22"/>
                <w:szCs w:val="22"/>
                <w:lang w:val="sr-Cyrl-RS"/>
              </w:rPr>
              <w:t xml:space="preserve"> укупних капиталних расхода</w:t>
            </w:r>
            <w:r>
              <w:rPr>
                <w:bCs/>
                <w:sz w:val="22"/>
                <w:szCs w:val="22"/>
                <w:lang w:val="sr-Cyrl-RS"/>
              </w:rPr>
              <w:t xml:space="preserve"> на које се примењује Уредба о управљању капиталним пројектима</w:t>
            </w:r>
            <w:r w:rsidRPr="00804555">
              <w:rPr>
                <w:bCs/>
                <w:sz w:val="22"/>
                <w:szCs w:val="22"/>
                <w:lang w:val="sr-Cyrl-RS"/>
              </w:rPr>
              <w:t xml:space="preserve"> = 1,2 мил. EUR</w:t>
            </w:r>
          </w:p>
        </w:tc>
        <w:tc>
          <w:tcPr>
            <w:tcW w:w="777" w:type="pct"/>
          </w:tcPr>
          <w:p w:rsidR="00382761" w:rsidRDefault="00382761" w:rsidP="00382761">
            <w:pPr>
              <w:pStyle w:val="BodyText"/>
              <w:jc w:val="center"/>
              <w:rPr>
                <w:sz w:val="22"/>
                <w:szCs w:val="22"/>
              </w:rPr>
            </w:pPr>
            <w:r>
              <w:rPr>
                <w:sz w:val="22"/>
                <w:szCs w:val="22"/>
              </w:rPr>
              <w:lastRenderedPageBreak/>
              <w:t>4</w:t>
            </w:r>
            <w:r>
              <w:rPr>
                <w:sz w:val="22"/>
                <w:szCs w:val="22"/>
                <w:lang w:val="sr-Cyrl-RS"/>
              </w:rPr>
              <w:t>.</w:t>
            </w:r>
            <w:r>
              <w:rPr>
                <w:sz w:val="22"/>
                <w:szCs w:val="22"/>
              </w:rPr>
              <w:t>000</w:t>
            </w:r>
            <w:r>
              <w:rPr>
                <w:sz w:val="22"/>
                <w:szCs w:val="22"/>
                <w:lang w:val="sr-Cyrl-RS"/>
              </w:rPr>
              <w:t>.</w:t>
            </w:r>
            <w:r>
              <w:rPr>
                <w:sz w:val="22"/>
                <w:szCs w:val="22"/>
              </w:rPr>
              <w:t>000</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C603BD" w:rsidRDefault="00C603BD" w:rsidP="00382761">
            <w:pPr>
              <w:pStyle w:val="BodyText"/>
              <w:rPr>
                <w:sz w:val="22"/>
                <w:szCs w:val="22"/>
              </w:rPr>
            </w:pPr>
          </w:p>
          <w:p w:rsidR="00382761" w:rsidRPr="004B297B" w:rsidRDefault="00382761" w:rsidP="00382761">
            <w:pPr>
              <w:pStyle w:val="BodyText"/>
              <w:jc w:val="center"/>
              <w:rPr>
                <w:sz w:val="22"/>
                <w:szCs w:val="22"/>
              </w:rPr>
            </w:pPr>
            <w:r>
              <w:rPr>
                <w:sz w:val="22"/>
                <w:szCs w:val="22"/>
              </w:rPr>
              <w:t>6</w:t>
            </w:r>
            <w:r>
              <w:rPr>
                <w:sz w:val="22"/>
                <w:szCs w:val="22"/>
                <w:lang w:val="sr-Cyrl-RS"/>
              </w:rPr>
              <w:t>.</w:t>
            </w:r>
            <w:r>
              <w:rPr>
                <w:sz w:val="22"/>
                <w:szCs w:val="22"/>
              </w:rPr>
              <w:t>000</w:t>
            </w:r>
            <w:r>
              <w:rPr>
                <w:sz w:val="22"/>
                <w:szCs w:val="22"/>
                <w:lang w:val="sr-Cyrl-RS"/>
              </w:rPr>
              <w:t>.</w:t>
            </w:r>
            <w:r>
              <w:rPr>
                <w:sz w:val="22"/>
                <w:szCs w:val="22"/>
              </w:rPr>
              <w:t>000</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tc>
        <w:tc>
          <w:tcPr>
            <w:tcW w:w="1165" w:type="pct"/>
          </w:tcPr>
          <w:p w:rsidR="00382761" w:rsidRPr="00550859" w:rsidRDefault="00382761" w:rsidP="00382761">
            <w:pPr>
              <w:pStyle w:val="BodyText"/>
              <w:jc w:val="center"/>
              <w:rPr>
                <w:sz w:val="22"/>
                <w:szCs w:val="22"/>
                <w:lang w:val="sr-Cyrl-RS"/>
              </w:rPr>
            </w:pPr>
            <w:r>
              <w:rPr>
                <w:sz w:val="22"/>
                <w:szCs w:val="22"/>
                <w:lang w:val="sr-Cyrl-RS"/>
              </w:rPr>
              <w:lastRenderedPageBreak/>
              <w:t>Није применљиво</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C603BD" w:rsidRDefault="00C603BD" w:rsidP="00382761">
            <w:pPr>
              <w:pStyle w:val="BodyText"/>
              <w:jc w:val="center"/>
              <w:rPr>
                <w:sz w:val="22"/>
                <w:szCs w:val="22"/>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tc>
      </w:tr>
      <w:tr w:rsidR="00382761" w:rsidRPr="004B297B" w:rsidTr="00A42472">
        <w:trPr>
          <w:jc w:val="center"/>
        </w:trPr>
        <w:tc>
          <w:tcPr>
            <w:tcW w:w="1031" w:type="pct"/>
          </w:tcPr>
          <w:p w:rsidR="00382761" w:rsidRPr="004B297B" w:rsidRDefault="00382761" w:rsidP="00382761">
            <w:pPr>
              <w:pStyle w:val="BodyText"/>
              <w:jc w:val="left"/>
              <w:rPr>
                <w:sz w:val="22"/>
                <w:szCs w:val="22"/>
              </w:rPr>
            </w:pPr>
            <w:r w:rsidRPr="0005649E">
              <w:rPr>
                <w:sz w:val="22"/>
                <w:szCs w:val="22"/>
              </w:rPr>
              <w:lastRenderedPageBreak/>
              <w:t xml:space="preserve">(5) </w:t>
            </w:r>
            <w:r>
              <w:rPr>
                <w:sz w:val="22"/>
                <w:szCs w:val="22"/>
                <w:lang w:val="sr-Cyrl-RS"/>
              </w:rPr>
              <w:t xml:space="preserve">ДЛИ </w:t>
            </w:r>
            <w:r w:rsidRPr="0005649E">
              <w:rPr>
                <w:sz w:val="22"/>
                <w:szCs w:val="22"/>
              </w:rPr>
              <w:t>5</w:t>
            </w:r>
            <w:r>
              <w:rPr>
                <w:sz w:val="22"/>
                <w:szCs w:val="22"/>
                <w:lang w:val="sr-Cyrl-RS"/>
              </w:rPr>
              <w:t xml:space="preserve">: </w:t>
            </w:r>
            <w:r w:rsidRPr="00F522CD">
              <w:rPr>
                <w:sz w:val="22"/>
                <w:szCs w:val="22"/>
                <w:lang w:val="sr-Cyrl-RS"/>
              </w:rPr>
              <w:t>Повећано је коришћење зелених јавних набавки</w:t>
            </w:r>
          </w:p>
        </w:tc>
        <w:tc>
          <w:tcPr>
            <w:tcW w:w="1298" w:type="pct"/>
          </w:tcPr>
          <w:p w:rsidR="00382761" w:rsidRDefault="00382761" w:rsidP="00382761">
            <w:pPr>
              <w:pStyle w:val="BodyText"/>
              <w:jc w:val="left"/>
              <w:rPr>
                <w:color w:val="000000" w:themeColor="text1"/>
                <w:sz w:val="22"/>
                <w:szCs w:val="22"/>
              </w:rPr>
            </w:pPr>
            <w:r>
              <w:rPr>
                <w:color w:val="000000" w:themeColor="text1"/>
                <w:sz w:val="22"/>
                <w:szCs w:val="22"/>
                <w:lang w:val="sr-Cyrl-RS"/>
              </w:rPr>
              <w:t>ДЛР</w:t>
            </w:r>
            <w:r w:rsidRPr="00087575">
              <w:rPr>
                <w:color w:val="000000" w:themeColor="text1"/>
                <w:sz w:val="22"/>
                <w:szCs w:val="22"/>
              </w:rPr>
              <w:t xml:space="preserve"> 5.1: </w:t>
            </w:r>
            <w:r w:rsidRPr="00733183">
              <w:rPr>
                <w:bCs/>
                <w:color w:val="000000" w:themeColor="text1"/>
                <w:sz w:val="22"/>
                <w:szCs w:val="22"/>
                <w:lang w:val="sr-Cyrl-RS"/>
              </w:rPr>
              <w:t>До краја 2023</w:t>
            </w:r>
            <w:r>
              <w:rPr>
                <w:bCs/>
                <w:color w:val="000000" w:themeColor="text1"/>
                <w:sz w:val="22"/>
                <w:szCs w:val="22"/>
                <w:lang w:val="sr-Cyrl-RS"/>
              </w:rPr>
              <w:t>. године</w:t>
            </w:r>
            <w:r w:rsidRPr="00733183">
              <w:rPr>
                <w:bCs/>
                <w:color w:val="000000" w:themeColor="text1"/>
                <w:sz w:val="22"/>
                <w:szCs w:val="22"/>
                <w:lang w:val="sr-Cyrl-RS"/>
              </w:rPr>
              <w:t xml:space="preserve">, (i) проценат јавних набавки у одабраним институцијама у складу је са Смерницама за зелене јавне набавке; и (ii) </w:t>
            </w:r>
            <w:r w:rsidRPr="00733183">
              <w:rPr>
                <w:bCs/>
                <w:color w:val="000000" w:themeColor="text1"/>
                <w:sz w:val="22"/>
                <w:szCs w:val="22"/>
                <w:lang w:val="sr-Cyrl-RS"/>
              </w:rPr>
              <w:lastRenderedPageBreak/>
              <w:t>институције су известиле Банку</w:t>
            </w:r>
            <w:r>
              <w:rPr>
                <w:bCs/>
                <w:color w:val="000000" w:themeColor="text1"/>
                <w:sz w:val="22"/>
                <w:szCs w:val="22"/>
                <w:lang w:val="sr-Cyrl-RS"/>
              </w:rPr>
              <w:t xml:space="preserve">, посредством </w:t>
            </w:r>
            <w:r w:rsidR="002E12CD">
              <w:rPr>
                <w:bCs/>
                <w:color w:val="000000" w:themeColor="text1"/>
                <w:sz w:val="22"/>
                <w:szCs w:val="22"/>
                <w:lang w:val="sr-Cyrl-RS"/>
              </w:rPr>
              <w:t>КЈН</w:t>
            </w:r>
            <w:r>
              <w:rPr>
                <w:bCs/>
                <w:color w:val="000000" w:themeColor="text1"/>
                <w:sz w:val="22"/>
                <w:szCs w:val="22"/>
                <w:lang w:val="sr-Cyrl-RS"/>
              </w:rPr>
              <w:t xml:space="preserve"> и МФ,</w:t>
            </w:r>
            <w:r w:rsidRPr="00733183">
              <w:rPr>
                <w:bCs/>
                <w:color w:val="000000" w:themeColor="text1"/>
                <w:sz w:val="22"/>
                <w:szCs w:val="22"/>
                <w:lang w:val="sr-Cyrl-RS"/>
              </w:rPr>
              <w:t xml:space="preserve"> о учешћу зелених јавних набавки у укупним јавним набавкама.</w:t>
            </w:r>
          </w:p>
          <w:p w:rsidR="00382761" w:rsidRDefault="00382761" w:rsidP="00382761">
            <w:pPr>
              <w:pStyle w:val="BodyText"/>
              <w:rPr>
                <w:color w:val="000000" w:themeColor="text1"/>
                <w:sz w:val="22"/>
                <w:szCs w:val="22"/>
              </w:rPr>
            </w:pPr>
          </w:p>
          <w:p w:rsidR="00C603BD" w:rsidRDefault="00C603BD" w:rsidP="00382761">
            <w:pPr>
              <w:pStyle w:val="BodyText"/>
              <w:rPr>
                <w:color w:val="000000" w:themeColor="text1"/>
                <w:sz w:val="22"/>
                <w:szCs w:val="22"/>
              </w:rPr>
            </w:pPr>
          </w:p>
          <w:p w:rsidR="00382761" w:rsidRPr="00DC550E" w:rsidRDefault="00382761" w:rsidP="002E12CD">
            <w:pPr>
              <w:spacing w:line="240" w:lineRule="auto"/>
              <w:rPr>
                <w:color w:val="000000" w:themeColor="text1"/>
                <w:sz w:val="22"/>
                <w:szCs w:val="22"/>
              </w:rPr>
            </w:pPr>
            <w:r>
              <w:rPr>
                <w:color w:val="000000" w:themeColor="text1"/>
                <w:sz w:val="22"/>
                <w:szCs w:val="22"/>
                <w:lang w:val="sr-Cyrl-RS"/>
              </w:rPr>
              <w:t>ДЛР</w:t>
            </w:r>
            <w:r w:rsidRPr="00087575">
              <w:rPr>
                <w:color w:val="000000" w:themeColor="text1"/>
                <w:sz w:val="22"/>
                <w:szCs w:val="22"/>
              </w:rPr>
              <w:t xml:space="preserve"> 5.2: </w:t>
            </w:r>
            <w:r w:rsidRPr="00A37190">
              <w:rPr>
                <w:bCs/>
                <w:color w:val="000000" w:themeColor="text1"/>
                <w:sz w:val="22"/>
                <w:szCs w:val="22"/>
                <w:lang w:val="sr-Cyrl-RS"/>
              </w:rPr>
              <w:t>До краја 2025.</w:t>
            </w:r>
            <w:r>
              <w:rPr>
                <w:bCs/>
                <w:color w:val="000000" w:themeColor="text1"/>
                <w:sz w:val="22"/>
                <w:szCs w:val="22"/>
                <w:lang w:val="sr-Cyrl-RS"/>
              </w:rPr>
              <w:t xml:space="preserve"> године</w:t>
            </w:r>
            <w:r w:rsidRPr="00A37190">
              <w:rPr>
                <w:bCs/>
                <w:color w:val="000000" w:themeColor="text1"/>
                <w:sz w:val="22"/>
                <w:szCs w:val="22"/>
                <w:lang w:val="sr-Cyrl-RS"/>
              </w:rPr>
              <w:t xml:space="preserve"> (i) проценат јавних набавки у одабраним институцијама у складу је са Смерницама за зелене јавне набавке; и (ii) институције су известиле Банку</w:t>
            </w:r>
            <w:r>
              <w:rPr>
                <w:bCs/>
                <w:color w:val="000000" w:themeColor="text1"/>
                <w:sz w:val="22"/>
                <w:szCs w:val="22"/>
                <w:lang w:val="sr-Cyrl-RS"/>
              </w:rPr>
              <w:t xml:space="preserve">, посредством </w:t>
            </w:r>
            <w:r w:rsidR="002E12CD">
              <w:rPr>
                <w:bCs/>
                <w:color w:val="000000" w:themeColor="text1"/>
                <w:sz w:val="22"/>
                <w:szCs w:val="22"/>
                <w:lang w:val="sr-Cyrl-RS"/>
              </w:rPr>
              <w:t>КЈН</w:t>
            </w:r>
            <w:r>
              <w:rPr>
                <w:bCs/>
                <w:color w:val="000000" w:themeColor="text1"/>
                <w:sz w:val="22"/>
                <w:szCs w:val="22"/>
                <w:lang w:val="sr-Cyrl-RS"/>
              </w:rPr>
              <w:t xml:space="preserve"> и МФ,</w:t>
            </w:r>
            <w:r w:rsidRPr="00A37190">
              <w:rPr>
                <w:bCs/>
                <w:color w:val="000000" w:themeColor="text1"/>
                <w:sz w:val="22"/>
                <w:szCs w:val="22"/>
                <w:lang w:val="sr-Cyrl-RS"/>
              </w:rPr>
              <w:t xml:space="preserve"> о учешћу зелених јавних набавки у укупним јавним набавкама.</w:t>
            </w:r>
          </w:p>
        </w:tc>
        <w:tc>
          <w:tcPr>
            <w:tcW w:w="729" w:type="pct"/>
          </w:tcPr>
          <w:p w:rsidR="00382761" w:rsidRDefault="00382761" w:rsidP="00382761">
            <w:pPr>
              <w:pStyle w:val="BodyText"/>
              <w:jc w:val="left"/>
              <w:rPr>
                <w:bCs/>
                <w:noProof/>
                <w:sz w:val="22"/>
                <w:szCs w:val="22"/>
              </w:rPr>
            </w:pPr>
            <w:r w:rsidRPr="00980F20">
              <w:rPr>
                <w:bCs/>
                <w:noProof/>
                <w:sz w:val="22"/>
                <w:szCs w:val="22"/>
                <w:lang w:val="sr-Cyrl-RS"/>
              </w:rPr>
              <w:lastRenderedPageBreak/>
              <w:t>Скалабилно – повећање од сваких 1,1</w:t>
            </w:r>
            <w:r>
              <w:rPr>
                <w:bCs/>
                <w:noProof/>
                <w:sz w:val="22"/>
                <w:szCs w:val="22"/>
                <w:lang w:val="sr-Cyrl-RS"/>
              </w:rPr>
              <w:t xml:space="preserve"> процентних поена </w:t>
            </w:r>
            <w:r w:rsidRPr="00980F20">
              <w:rPr>
                <w:bCs/>
                <w:noProof/>
                <w:sz w:val="22"/>
                <w:szCs w:val="22"/>
                <w:lang w:val="sr-Cyrl-RS"/>
              </w:rPr>
              <w:t xml:space="preserve">у односу на полазну </w:t>
            </w:r>
            <w:r w:rsidRPr="00980F20">
              <w:rPr>
                <w:bCs/>
                <w:noProof/>
                <w:sz w:val="22"/>
                <w:szCs w:val="22"/>
                <w:lang w:val="sr-Cyrl-RS"/>
              </w:rPr>
              <w:lastRenderedPageBreak/>
              <w:t>вредност из 202</w:t>
            </w:r>
            <w:r>
              <w:rPr>
                <w:bCs/>
                <w:noProof/>
                <w:sz w:val="22"/>
                <w:szCs w:val="22"/>
                <w:lang w:val="sr-Latn-RS"/>
              </w:rPr>
              <w:t>1</w:t>
            </w:r>
            <w:r w:rsidRPr="00980F20">
              <w:rPr>
                <w:bCs/>
                <w:noProof/>
                <w:sz w:val="22"/>
                <w:szCs w:val="22"/>
                <w:lang w:val="sr-Cyrl-RS"/>
              </w:rPr>
              <w:t xml:space="preserve">. </w:t>
            </w:r>
            <w:r>
              <w:rPr>
                <w:bCs/>
                <w:noProof/>
                <w:sz w:val="22"/>
                <w:szCs w:val="22"/>
                <w:lang w:val="sr-Cyrl-RS"/>
              </w:rPr>
              <w:t xml:space="preserve">године </w:t>
            </w:r>
            <w:r w:rsidRPr="00980F20">
              <w:rPr>
                <w:bCs/>
                <w:noProof/>
                <w:sz w:val="22"/>
                <w:szCs w:val="22"/>
                <w:lang w:val="sr-Cyrl-RS"/>
              </w:rPr>
              <w:t>од 2,7% = 1,33 мил</w:t>
            </w:r>
            <w:r>
              <w:rPr>
                <w:bCs/>
                <w:noProof/>
                <w:sz w:val="22"/>
                <w:szCs w:val="22"/>
                <w:lang w:val="sr-Cyrl-RS"/>
              </w:rPr>
              <w:t>.</w:t>
            </w:r>
            <w:r w:rsidRPr="00980F20">
              <w:rPr>
                <w:bCs/>
                <w:noProof/>
                <w:sz w:val="22"/>
                <w:szCs w:val="22"/>
                <w:lang w:val="sr-Cyrl-RS"/>
              </w:rPr>
              <w:t xml:space="preserve"> EUR</w:t>
            </w:r>
          </w:p>
          <w:p w:rsidR="00382761" w:rsidRDefault="00382761" w:rsidP="00382761">
            <w:pPr>
              <w:pStyle w:val="BodyText"/>
              <w:rPr>
                <w:bCs/>
                <w:noProof/>
                <w:sz w:val="22"/>
                <w:szCs w:val="22"/>
              </w:rPr>
            </w:pPr>
          </w:p>
          <w:p w:rsidR="00382761" w:rsidRDefault="00382761" w:rsidP="00382761">
            <w:pPr>
              <w:pStyle w:val="BodyText"/>
              <w:rPr>
                <w:bCs/>
                <w:noProof/>
                <w:sz w:val="22"/>
                <w:szCs w:val="22"/>
              </w:rPr>
            </w:pPr>
          </w:p>
          <w:p w:rsidR="00382761" w:rsidRDefault="00382761" w:rsidP="00382761">
            <w:pPr>
              <w:pStyle w:val="BodyText"/>
              <w:rPr>
                <w:bCs/>
                <w:noProof/>
                <w:sz w:val="22"/>
                <w:szCs w:val="22"/>
              </w:rPr>
            </w:pPr>
          </w:p>
          <w:p w:rsidR="00C603BD" w:rsidRDefault="00C603BD" w:rsidP="00382761">
            <w:pPr>
              <w:pStyle w:val="BodyText"/>
              <w:rPr>
                <w:bCs/>
                <w:noProof/>
                <w:sz w:val="22"/>
                <w:szCs w:val="22"/>
              </w:rPr>
            </w:pPr>
          </w:p>
          <w:p w:rsidR="00382761" w:rsidRPr="003B530D" w:rsidRDefault="00382761" w:rsidP="000C5D64">
            <w:pPr>
              <w:pStyle w:val="BodyText"/>
              <w:jc w:val="left"/>
              <w:rPr>
                <w:sz w:val="22"/>
                <w:szCs w:val="22"/>
              </w:rPr>
            </w:pPr>
            <w:r w:rsidRPr="00C271BD">
              <w:rPr>
                <w:bCs/>
                <w:noProof/>
                <w:sz w:val="22"/>
                <w:szCs w:val="22"/>
                <w:lang w:val="sr-Cyrl-RS"/>
              </w:rPr>
              <w:t>Скалабилно – повећање од сваких 1,5</w:t>
            </w:r>
            <w:r>
              <w:rPr>
                <w:bCs/>
                <w:noProof/>
                <w:sz w:val="22"/>
                <w:szCs w:val="22"/>
                <w:lang w:val="sr-Cyrl-RS"/>
              </w:rPr>
              <w:t xml:space="preserve"> процентних поена изнад 6%</w:t>
            </w:r>
            <w:r w:rsidRPr="00C271BD">
              <w:rPr>
                <w:bCs/>
                <w:noProof/>
                <w:sz w:val="22"/>
                <w:szCs w:val="22"/>
                <w:lang w:val="sr-Cyrl-RS"/>
              </w:rPr>
              <w:t xml:space="preserve"> = 1 мил. </w:t>
            </w:r>
            <w:r w:rsidRPr="003B530D">
              <w:rPr>
                <w:bCs/>
                <w:noProof/>
                <w:sz w:val="22"/>
                <w:szCs w:val="22"/>
              </w:rPr>
              <w:t>EUR</w:t>
            </w:r>
          </w:p>
        </w:tc>
        <w:tc>
          <w:tcPr>
            <w:tcW w:w="777" w:type="pct"/>
          </w:tcPr>
          <w:p w:rsidR="00382761" w:rsidRPr="004B297B" w:rsidRDefault="00382761" w:rsidP="00382761">
            <w:pPr>
              <w:pStyle w:val="BodyText"/>
              <w:jc w:val="center"/>
              <w:rPr>
                <w:sz w:val="22"/>
                <w:szCs w:val="22"/>
              </w:rPr>
            </w:pPr>
            <w:r>
              <w:rPr>
                <w:sz w:val="22"/>
                <w:szCs w:val="22"/>
                <w:lang w:val="sr-Cyrl-RS"/>
              </w:rPr>
              <w:lastRenderedPageBreak/>
              <w:t>4.</w:t>
            </w:r>
            <w:r>
              <w:rPr>
                <w:sz w:val="22"/>
                <w:szCs w:val="22"/>
              </w:rPr>
              <w:t>000</w:t>
            </w:r>
            <w:r>
              <w:rPr>
                <w:sz w:val="22"/>
                <w:szCs w:val="22"/>
                <w:lang w:val="sr-Cyrl-RS"/>
              </w:rPr>
              <w:t>.</w:t>
            </w:r>
            <w:r>
              <w:rPr>
                <w:sz w:val="22"/>
                <w:szCs w:val="22"/>
              </w:rPr>
              <w:t>000</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lang w:val="sr-Cyrl-RS"/>
              </w:rPr>
            </w:pPr>
          </w:p>
          <w:p w:rsidR="00382761" w:rsidRDefault="00382761" w:rsidP="00382761">
            <w:pPr>
              <w:pStyle w:val="BodyText"/>
              <w:jc w:val="center"/>
              <w:rPr>
                <w:sz w:val="22"/>
                <w:szCs w:val="22"/>
                <w:lang w:val="sr-Cyrl-RS"/>
              </w:rPr>
            </w:pPr>
          </w:p>
          <w:p w:rsidR="00382761" w:rsidRDefault="00382761" w:rsidP="00382761">
            <w:pPr>
              <w:pStyle w:val="BodyText"/>
              <w:jc w:val="center"/>
              <w:rPr>
                <w:sz w:val="22"/>
                <w:szCs w:val="22"/>
                <w:lang w:val="sr-Cyrl-RS"/>
              </w:rPr>
            </w:pPr>
          </w:p>
          <w:p w:rsidR="00C603BD" w:rsidRDefault="00C603BD" w:rsidP="00382761">
            <w:pPr>
              <w:pStyle w:val="BodyText"/>
              <w:jc w:val="center"/>
              <w:rPr>
                <w:sz w:val="22"/>
                <w:szCs w:val="22"/>
                <w:lang w:val="sr-Cyrl-RS"/>
              </w:rPr>
            </w:pPr>
          </w:p>
          <w:p w:rsidR="00382761" w:rsidRPr="004B297B" w:rsidRDefault="00382761" w:rsidP="00382761">
            <w:pPr>
              <w:pStyle w:val="BodyText"/>
              <w:jc w:val="center"/>
              <w:rPr>
                <w:sz w:val="22"/>
                <w:szCs w:val="22"/>
              </w:rPr>
            </w:pPr>
            <w:r>
              <w:rPr>
                <w:sz w:val="22"/>
                <w:szCs w:val="22"/>
                <w:lang w:val="sr-Cyrl-RS"/>
              </w:rPr>
              <w:t>4.</w:t>
            </w:r>
            <w:r>
              <w:rPr>
                <w:sz w:val="22"/>
                <w:szCs w:val="22"/>
              </w:rPr>
              <w:t>000</w:t>
            </w:r>
            <w:r>
              <w:rPr>
                <w:sz w:val="22"/>
                <w:szCs w:val="22"/>
                <w:lang w:val="sr-Cyrl-RS"/>
              </w:rPr>
              <w:t>.</w:t>
            </w:r>
            <w:r>
              <w:rPr>
                <w:sz w:val="22"/>
                <w:szCs w:val="22"/>
              </w:rPr>
              <w:t>000</w:t>
            </w:r>
          </w:p>
        </w:tc>
        <w:tc>
          <w:tcPr>
            <w:tcW w:w="1165" w:type="pct"/>
          </w:tcPr>
          <w:p w:rsidR="00382761" w:rsidRPr="00550859" w:rsidRDefault="00382761" w:rsidP="00382761">
            <w:pPr>
              <w:pStyle w:val="BodyText"/>
              <w:jc w:val="center"/>
              <w:rPr>
                <w:sz w:val="22"/>
                <w:szCs w:val="22"/>
                <w:lang w:val="sr-Cyrl-RS"/>
              </w:rPr>
            </w:pPr>
            <w:r>
              <w:rPr>
                <w:sz w:val="22"/>
                <w:szCs w:val="22"/>
                <w:lang w:val="sr-Cyrl-RS"/>
              </w:rPr>
              <w:lastRenderedPageBreak/>
              <w:t>Није применљиво</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C603BD" w:rsidRDefault="00C603BD" w:rsidP="00382761">
            <w:pPr>
              <w:pStyle w:val="BodyText"/>
              <w:rPr>
                <w:sz w:val="22"/>
                <w:szCs w:val="22"/>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p w:rsidR="00382761" w:rsidRPr="004B297B" w:rsidRDefault="00382761" w:rsidP="00382761">
            <w:pPr>
              <w:pStyle w:val="BodyText"/>
              <w:jc w:val="center"/>
              <w:rPr>
                <w:sz w:val="22"/>
                <w:szCs w:val="22"/>
              </w:rPr>
            </w:pPr>
          </w:p>
        </w:tc>
      </w:tr>
      <w:tr w:rsidR="00382761" w:rsidRPr="004B297B" w:rsidTr="00A42472">
        <w:trPr>
          <w:jc w:val="center"/>
        </w:trPr>
        <w:tc>
          <w:tcPr>
            <w:tcW w:w="1031" w:type="pct"/>
          </w:tcPr>
          <w:p w:rsidR="00382761" w:rsidRPr="004B297B" w:rsidRDefault="00382761" w:rsidP="00382761">
            <w:pPr>
              <w:pStyle w:val="BodyText"/>
              <w:jc w:val="left"/>
              <w:rPr>
                <w:sz w:val="22"/>
                <w:szCs w:val="22"/>
              </w:rPr>
            </w:pPr>
            <w:r w:rsidRPr="004B297B">
              <w:rPr>
                <w:sz w:val="22"/>
                <w:szCs w:val="22"/>
              </w:rPr>
              <w:lastRenderedPageBreak/>
              <w:t xml:space="preserve">(6) </w:t>
            </w:r>
            <w:r>
              <w:rPr>
                <w:sz w:val="22"/>
                <w:szCs w:val="22"/>
                <w:lang w:val="sr-Cyrl-RS"/>
              </w:rPr>
              <w:t xml:space="preserve">ДЛИ </w:t>
            </w:r>
            <w:r w:rsidRPr="004B297B">
              <w:rPr>
                <w:sz w:val="22"/>
                <w:szCs w:val="22"/>
              </w:rPr>
              <w:t>6</w:t>
            </w:r>
            <w:r>
              <w:rPr>
                <w:sz w:val="22"/>
                <w:szCs w:val="22"/>
                <w:lang w:val="sr-Cyrl-RS"/>
              </w:rPr>
              <w:t xml:space="preserve">: </w:t>
            </w:r>
            <w:r w:rsidRPr="00F522CD">
              <w:rPr>
                <w:sz w:val="22"/>
                <w:szCs w:val="22"/>
                <w:lang w:val="sr-Cyrl-RS"/>
              </w:rPr>
              <w:t>Унапређени су фискална транспарентност и програмско буџетирање, укључујући и родно рашчлањене податке</w:t>
            </w:r>
          </w:p>
        </w:tc>
        <w:tc>
          <w:tcPr>
            <w:tcW w:w="1298" w:type="pct"/>
          </w:tcPr>
          <w:p w:rsidR="00382761" w:rsidRDefault="00382761" w:rsidP="00382761">
            <w:pPr>
              <w:pStyle w:val="BodyText"/>
              <w:jc w:val="left"/>
              <w:rPr>
                <w:sz w:val="22"/>
                <w:szCs w:val="22"/>
              </w:rPr>
            </w:pPr>
            <w:r>
              <w:rPr>
                <w:sz w:val="22"/>
                <w:szCs w:val="22"/>
                <w:lang w:val="sr-Cyrl-RS"/>
              </w:rPr>
              <w:t>ДЛР</w:t>
            </w:r>
            <w:r w:rsidRPr="008A21F5">
              <w:rPr>
                <w:sz w:val="22"/>
                <w:szCs w:val="22"/>
              </w:rPr>
              <w:t xml:space="preserve"> 6.1:</w:t>
            </w:r>
            <w:r>
              <w:rPr>
                <w:sz w:val="22"/>
                <w:szCs w:val="22"/>
              </w:rPr>
              <w:t xml:space="preserve"> </w:t>
            </w:r>
            <w:r>
              <w:rPr>
                <w:sz w:val="22"/>
                <w:szCs w:val="22"/>
                <w:lang w:val="sr-Cyrl-RS"/>
              </w:rPr>
              <w:t xml:space="preserve">Најмање три ресорна министарства укључила су у своје програмске структуре (у складу са усвојеним Законом о буџету за 2024. годину) </w:t>
            </w:r>
            <w:r w:rsidRPr="002A278B">
              <w:rPr>
                <w:bCs/>
                <w:sz w:val="22"/>
                <w:szCs w:val="22"/>
                <w:lang w:val="sr-Cyrl-RS"/>
              </w:rPr>
              <w:t xml:space="preserve">КПУ о </w:t>
            </w:r>
            <w:r>
              <w:rPr>
                <w:bCs/>
                <w:sz w:val="22"/>
                <w:szCs w:val="22"/>
                <w:lang w:val="sr-Cyrl-RS"/>
              </w:rPr>
              <w:t xml:space="preserve">ефикасности </w:t>
            </w:r>
            <w:r w:rsidRPr="002A278B">
              <w:rPr>
                <w:bCs/>
                <w:sz w:val="22"/>
                <w:szCs w:val="22"/>
                <w:lang w:val="sr-Cyrl-RS"/>
              </w:rPr>
              <w:t>расход</w:t>
            </w:r>
            <w:r>
              <w:rPr>
                <w:bCs/>
                <w:sz w:val="22"/>
                <w:szCs w:val="22"/>
                <w:lang w:val="sr-Cyrl-RS"/>
              </w:rPr>
              <w:t>а и аспектима учинка који се конкретно односе на питања рода и заштите животне средине.</w:t>
            </w:r>
          </w:p>
          <w:p w:rsidR="00382761" w:rsidRDefault="00382761" w:rsidP="00382761">
            <w:pPr>
              <w:pStyle w:val="BodyText"/>
              <w:rPr>
                <w:sz w:val="22"/>
                <w:szCs w:val="22"/>
              </w:rPr>
            </w:pPr>
          </w:p>
          <w:p w:rsidR="00C603BD" w:rsidRPr="008A21F5" w:rsidRDefault="00C603BD" w:rsidP="00382761">
            <w:pPr>
              <w:pStyle w:val="BodyText"/>
              <w:rPr>
                <w:sz w:val="22"/>
                <w:szCs w:val="22"/>
              </w:rPr>
            </w:pPr>
          </w:p>
          <w:p w:rsidR="00382761" w:rsidRDefault="00382761" w:rsidP="00382761">
            <w:pPr>
              <w:pStyle w:val="BodyText"/>
              <w:jc w:val="left"/>
              <w:rPr>
                <w:sz w:val="22"/>
                <w:szCs w:val="22"/>
              </w:rPr>
            </w:pPr>
            <w:r>
              <w:rPr>
                <w:sz w:val="22"/>
                <w:szCs w:val="22"/>
                <w:lang w:val="sr-Cyrl-RS"/>
              </w:rPr>
              <w:t>ДЛР</w:t>
            </w:r>
            <w:r w:rsidRPr="008A21F5">
              <w:rPr>
                <w:sz w:val="22"/>
                <w:szCs w:val="22"/>
              </w:rPr>
              <w:t xml:space="preserve"> 6.2: </w:t>
            </w:r>
            <w:r w:rsidRPr="00C13D59">
              <w:rPr>
                <w:bCs/>
                <w:sz w:val="22"/>
                <w:szCs w:val="22"/>
                <w:lang w:val="sr-Cyrl-RS"/>
              </w:rPr>
              <w:t>МФ је поднело Народној скупштини предлог Закона о буџету за 2025.</w:t>
            </w:r>
            <w:r w:rsidR="00D328E4">
              <w:rPr>
                <w:bCs/>
                <w:sz w:val="22"/>
                <w:szCs w:val="22"/>
                <w:lang w:val="sr-Cyrl-RS"/>
              </w:rPr>
              <w:t xml:space="preserve"> годину</w:t>
            </w:r>
            <w:r w:rsidRPr="00C13D59">
              <w:rPr>
                <w:bCs/>
                <w:sz w:val="22"/>
                <w:szCs w:val="22"/>
                <w:lang w:val="sr-Cyrl-RS"/>
              </w:rPr>
              <w:t xml:space="preserve"> који садржи (i) податке о извршењу </w:t>
            </w:r>
            <w:r>
              <w:rPr>
                <w:bCs/>
                <w:sz w:val="22"/>
                <w:szCs w:val="22"/>
                <w:lang w:val="sr-Cyrl-RS"/>
              </w:rPr>
              <w:t xml:space="preserve">буџета </w:t>
            </w:r>
            <w:r w:rsidRPr="00C13D59">
              <w:rPr>
                <w:bCs/>
                <w:sz w:val="22"/>
                <w:szCs w:val="22"/>
                <w:lang w:val="sr-Cyrl-RS"/>
              </w:rPr>
              <w:t>за текућу и претходну годину (у истом формату/класификациј</w:t>
            </w:r>
            <w:r w:rsidRPr="00C13D59">
              <w:rPr>
                <w:bCs/>
                <w:sz w:val="22"/>
                <w:szCs w:val="22"/>
                <w:lang w:val="sr-Cyrl-RS"/>
              </w:rPr>
              <w:lastRenderedPageBreak/>
              <w:t>и као за годишњи Закон о буџету); и (ii) релевантне информације које се односе на родну равноправност.</w:t>
            </w:r>
          </w:p>
          <w:p w:rsidR="00382761" w:rsidRDefault="00382761" w:rsidP="00382761">
            <w:pPr>
              <w:pStyle w:val="BodyText"/>
              <w:rPr>
                <w:color w:val="000000" w:themeColor="text1"/>
                <w:sz w:val="22"/>
                <w:szCs w:val="22"/>
              </w:rPr>
            </w:pPr>
          </w:p>
          <w:p w:rsidR="00C603BD" w:rsidRPr="008A21F5" w:rsidRDefault="00C603BD" w:rsidP="00382761">
            <w:pPr>
              <w:pStyle w:val="BodyText"/>
              <w:rPr>
                <w:color w:val="000000" w:themeColor="text1"/>
                <w:sz w:val="22"/>
                <w:szCs w:val="22"/>
              </w:rPr>
            </w:pPr>
          </w:p>
          <w:p w:rsidR="00382761" w:rsidRPr="00A225A1" w:rsidRDefault="00382761" w:rsidP="00382761">
            <w:pPr>
              <w:pStyle w:val="BodyText"/>
              <w:jc w:val="left"/>
              <w:rPr>
                <w:sz w:val="22"/>
                <w:szCs w:val="22"/>
                <w:lang w:val="sr-Cyrl-RS"/>
              </w:rPr>
            </w:pPr>
            <w:r>
              <w:rPr>
                <w:sz w:val="22"/>
                <w:szCs w:val="22"/>
                <w:lang w:val="sr-Cyrl-RS"/>
              </w:rPr>
              <w:t>ДЛР</w:t>
            </w:r>
            <w:r w:rsidRPr="0034501C">
              <w:rPr>
                <w:sz w:val="22"/>
                <w:szCs w:val="22"/>
              </w:rPr>
              <w:t xml:space="preserve"> 6.3:</w:t>
            </w:r>
            <w:r>
              <w:rPr>
                <w:sz w:val="22"/>
                <w:szCs w:val="22"/>
                <w:lang w:val="sr-Cyrl-RS"/>
              </w:rPr>
              <w:t xml:space="preserve"> </w:t>
            </w:r>
            <w:r>
              <w:rPr>
                <w:sz w:val="22"/>
                <w:szCs w:val="22"/>
                <w:lang w:val="en-GB"/>
              </w:rPr>
              <w:t xml:space="preserve">(i) </w:t>
            </w:r>
            <w:r>
              <w:rPr>
                <w:sz w:val="22"/>
                <w:szCs w:val="22"/>
                <w:lang w:val="sr-Cyrl-RS"/>
              </w:rPr>
              <w:t>МФ израђује годишње извештаје о учинку извршења буџета, што укључује пројекте уз Зелене агенде и субвенције. (</w:t>
            </w:r>
            <w:r>
              <w:rPr>
                <w:sz w:val="22"/>
                <w:szCs w:val="22"/>
                <w:lang w:val="en-GB"/>
              </w:rPr>
              <w:t>ii)</w:t>
            </w:r>
            <w:r>
              <w:rPr>
                <w:sz w:val="22"/>
                <w:szCs w:val="22"/>
                <w:lang w:val="sr-Cyrl-RS"/>
              </w:rPr>
              <w:t xml:space="preserve"> МФ</w:t>
            </w:r>
            <w:r>
              <w:rPr>
                <w:sz w:val="22"/>
                <w:szCs w:val="22"/>
                <w:lang w:val="en-GB"/>
              </w:rPr>
              <w:t xml:space="preserve"> (a) </w:t>
            </w:r>
            <w:r>
              <w:rPr>
                <w:sz w:val="22"/>
                <w:szCs w:val="22"/>
                <w:lang w:val="sr-Cyrl-RS"/>
              </w:rPr>
              <w:t xml:space="preserve">објављује годишње извештаје о учинку извршења буџета </w:t>
            </w:r>
            <w:r w:rsidRPr="00A225A1">
              <w:rPr>
                <w:bCs/>
                <w:sz w:val="22"/>
                <w:szCs w:val="22"/>
                <w:lang w:val="sr-Cyrl-RS"/>
              </w:rPr>
              <w:t>на својој интернет страници</w:t>
            </w:r>
            <w:r>
              <w:rPr>
                <w:bCs/>
                <w:sz w:val="22"/>
                <w:szCs w:val="22"/>
                <w:lang w:val="sr-Cyrl-RS"/>
              </w:rPr>
              <w:t>; и (б</w:t>
            </w:r>
            <w:r>
              <w:rPr>
                <w:bCs/>
                <w:sz w:val="22"/>
                <w:szCs w:val="22"/>
                <w:lang w:val="en-GB"/>
              </w:rPr>
              <w:t xml:space="preserve">) </w:t>
            </w:r>
            <w:r>
              <w:rPr>
                <w:bCs/>
                <w:sz w:val="22"/>
                <w:szCs w:val="22"/>
                <w:lang w:val="sr-Cyrl-RS"/>
              </w:rPr>
              <w:t>објављује резиме извештаја о пројектима из Зелене агенде и субвенцијама у Грађанском водичу кроз буџет.</w:t>
            </w:r>
            <w:r w:rsidRPr="00A225A1">
              <w:rPr>
                <w:bCs/>
                <w:sz w:val="22"/>
                <w:szCs w:val="22"/>
                <w:lang w:val="sr-Cyrl-RS"/>
              </w:rPr>
              <w:t xml:space="preserve"> </w:t>
            </w:r>
          </w:p>
          <w:p w:rsidR="00382761" w:rsidRDefault="00382761" w:rsidP="00382761">
            <w:pPr>
              <w:pStyle w:val="BodyText"/>
              <w:rPr>
                <w:sz w:val="22"/>
                <w:szCs w:val="22"/>
              </w:rPr>
            </w:pPr>
          </w:p>
          <w:p w:rsidR="00C603BD" w:rsidRPr="00A225A1" w:rsidRDefault="00C603BD" w:rsidP="00382761">
            <w:pPr>
              <w:pStyle w:val="BodyText"/>
              <w:rPr>
                <w:sz w:val="22"/>
                <w:szCs w:val="22"/>
              </w:rPr>
            </w:pPr>
          </w:p>
          <w:p w:rsidR="00382761" w:rsidRPr="00552BD4" w:rsidRDefault="00382761" w:rsidP="00382761">
            <w:pPr>
              <w:pStyle w:val="BodyText"/>
              <w:jc w:val="left"/>
              <w:rPr>
                <w:sz w:val="22"/>
                <w:szCs w:val="22"/>
              </w:rPr>
            </w:pPr>
            <w:r>
              <w:rPr>
                <w:sz w:val="22"/>
                <w:szCs w:val="22"/>
                <w:lang w:val="sr-Cyrl-RS"/>
              </w:rPr>
              <w:t>ДЛР</w:t>
            </w:r>
            <w:r w:rsidRPr="008A21F5">
              <w:rPr>
                <w:sz w:val="22"/>
                <w:szCs w:val="22"/>
              </w:rPr>
              <w:t xml:space="preserve"> </w:t>
            </w:r>
            <w:r w:rsidRPr="00570151">
              <w:rPr>
                <w:sz w:val="22"/>
                <w:szCs w:val="22"/>
              </w:rPr>
              <w:t xml:space="preserve">6.4: </w:t>
            </w:r>
            <w:r w:rsidRPr="00A225A1">
              <w:rPr>
                <w:bCs/>
                <w:sz w:val="22"/>
                <w:szCs w:val="22"/>
                <w:lang w:val="sr-Cyrl-RS"/>
              </w:rPr>
              <w:t xml:space="preserve">Број </w:t>
            </w:r>
            <w:r>
              <w:rPr>
                <w:bCs/>
                <w:sz w:val="22"/>
                <w:szCs w:val="22"/>
                <w:lang w:val="sr-Cyrl-RS"/>
              </w:rPr>
              <w:t>ресорних министарстава</w:t>
            </w:r>
            <w:r w:rsidRPr="00A225A1">
              <w:rPr>
                <w:bCs/>
                <w:sz w:val="22"/>
                <w:szCs w:val="22"/>
                <w:lang w:val="sr-Cyrl-RS"/>
              </w:rPr>
              <w:t xml:space="preserve"> од значаја за Зелену агенду који су (i) израдили, спровели јавну расправу са заинтересованим актерима и објавили извештаје о учинку програмског буџета; и (ii) унели у такве извештаје анализу свог еколошког и климатског учинка (обележене зелене ставке и КПУ).</w:t>
            </w:r>
          </w:p>
        </w:tc>
        <w:tc>
          <w:tcPr>
            <w:tcW w:w="729" w:type="pct"/>
          </w:tcPr>
          <w:p w:rsidR="00382761" w:rsidRPr="00550859" w:rsidRDefault="00382761" w:rsidP="00382761">
            <w:pPr>
              <w:pStyle w:val="BodyText"/>
              <w:rPr>
                <w:sz w:val="22"/>
                <w:szCs w:val="22"/>
                <w:lang w:val="sr-Cyrl-RS"/>
              </w:rPr>
            </w:pPr>
            <w:r>
              <w:rPr>
                <w:sz w:val="22"/>
                <w:szCs w:val="22"/>
                <w:lang w:val="sr-Cyrl-RS"/>
              </w:rPr>
              <w:lastRenderedPageBreak/>
              <w:t>По остварењу</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C603BD" w:rsidRDefault="00C603BD" w:rsidP="00382761">
            <w:pPr>
              <w:pStyle w:val="BodyText"/>
              <w:rPr>
                <w:sz w:val="22"/>
                <w:szCs w:val="22"/>
              </w:rPr>
            </w:pPr>
          </w:p>
          <w:p w:rsidR="00382761" w:rsidRPr="00550859" w:rsidRDefault="00382761" w:rsidP="00382761">
            <w:pPr>
              <w:pStyle w:val="BodyText"/>
              <w:rPr>
                <w:sz w:val="22"/>
                <w:szCs w:val="22"/>
                <w:lang w:val="sr-Cyrl-RS"/>
              </w:rPr>
            </w:pPr>
            <w:r>
              <w:rPr>
                <w:sz w:val="22"/>
                <w:szCs w:val="22"/>
                <w:lang w:val="sr-Cyrl-RS"/>
              </w:rPr>
              <w:t>По остварењу</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C603BD" w:rsidRDefault="00C603BD" w:rsidP="00382761">
            <w:pPr>
              <w:pStyle w:val="BodyText"/>
              <w:rPr>
                <w:sz w:val="22"/>
                <w:szCs w:val="22"/>
              </w:rPr>
            </w:pPr>
          </w:p>
          <w:p w:rsidR="00382761" w:rsidRPr="00550859" w:rsidRDefault="00382761" w:rsidP="00382761">
            <w:pPr>
              <w:pStyle w:val="BodyText"/>
              <w:rPr>
                <w:sz w:val="22"/>
                <w:szCs w:val="22"/>
                <w:lang w:val="sr-Cyrl-RS"/>
              </w:rPr>
            </w:pPr>
            <w:r>
              <w:rPr>
                <w:sz w:val="22"/>
                <w:szCs w:val="22"/>
                <w:lang w:val="sr-Cyrl-RS"/>
              </w:rPr>
              <w:t>По остварењу</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C603BD" w:rsidRPr="00C62E9F" w:rsidRDefault="00C603BD" w:rsidP="00382761">
            <w:pPr>
              <w:pStyle w:val="BodyText"/>
              <w:rPr>
                <w:sz w:val="22"/>
                <w:szCs w:val="22"/>
              </w:rPr>
            </w:pPr>
          </w:p>
          <w:p w:rsidR="00382761" w:rsidRPr="00050BF8" w:rsidRDefault="00382761" w:rsidP="00382761">
            <w:pPr>
              <w:pStyle w:val="BodyText"/>
              <w:jc w:val="left"/>
              <w:rPr>
                <w:bCs/>
                <w:noProof/>
                <w:sz w:val="22"/>
                <w:szCs w:val="22"/>
              </w:rPr>
            </w:pPr>
            <w:r w:rsidRPr="00050BF8">
              <w:rPr>
                <w:bCs/>
                <w:noProof/>
                <w:sz w:val="22"/>
                <w:szCs w:val="22"/>
                <w:lang w:val="sr-Cyrl-RS"/>
              </w:rPr>
              <w:t>Скалабилно – 1 мил. EUR за свако</w:t>
            </w:r>
            <w:r>
              <w:rPr>
                <w:bCs/>
                <w:noProof/>
                <w:sz w:val="22"/>
                <w:szCs w:val="22"/>
                <w:lang w:val="sr-Cyrl-RS"/>
              </w:rPr>
              <w:t xml:space="preserve"> ресорно министарство</w:t>
            </w:r>
            <w:r w:rsidRPr="00050BF8">
              <w:rPr>
                <w:bCs/>
                <w:noProof/>
                <w:sz w:val="22"/>
                <w:szCs w:val="22"/>
                <w:lang w:val="sr-Cyrl-RS"/>
              </w:rPr>
              <w:t xml:space="preserve"> кој</w:t>
            </w:r>
            <w:r>
              <w:rPr>
                <w:bCs/>
                <w:noProof/>
                <w:sz w:val="22"/>
                <w:szCs w:val="22"/>
                <w:lang w:val="sr-Cyrl-RS"/>
              </w:rPr>
              <w:t>е</w:t>
            </w:r>
            <w:r w:rsidRPr="00050BF8">
              <w:rPr>
                <w:bCs/>
                <w:noProof/>
                <w:sz w:val="22"/>
                <w:szCs w:val="22"/>
                <w:lang w:val="sr-Cyrl-RS"/>
              </w:rPr>
              <w:t xml:space="preserve"> уведе анализу свог еколошког и климатског учинка</w:t>
            </w:r>
          </w:p>
        </w:tc>
        <w:tc>
          <w:tcPr>
            <w:tcW w:w="777" w:type="pct"/>
          </w:tcPr>
          <w:p w:rsidR="00382761" w:rsidRPr="004B297B" w:rsidRDefault="00382761" w:rsidP="00382761">
            <w:pPr>
              <w:pStyle w:val="BodyText"/>
              <w:jc w:val="center"/>
              <w:rPr>
                <w:sz w:val="22"/>
                <w:szCs w:val="22"/>
              </w:rPr>
            </w:pPr>
            <w:r>
              <w:rPr>
                <w:sz w:val="22"/>
                <w:szCs w:val="22"/>
              </w:rPr>
              <w:lastRenderedPageBreak/>
              <w:t>2</w:t>
            </w:r>
            <w:r>
              <w:rPr>
                <w:sz w:val="22"/>
                <w:szCs w:val="22"/>
                <w:lang w:val="sr-Cyrl-RS"/>
              </w:rPr>
              <w:t>.</w:t>
            </w:r>
            <w:r>
              <w:rPr>
                <w:sz w:val="22"/>
                <w:szCs w:val="22"/>
              </w:rPr>
              <w:t>500</w:t>
            </w:r>
            <w:r>
              <w:rPr>
                <w:sz w:val="22"/>
                <w:szCs w:val="22"/>
                <w:lang w:val="sr-Cyrl-RS"/>
              </w:rPr>
              <w:t>.</w:t>
            </w:r>
            <w:r>
              <w:rPr>
                <w:sz w:val="22"/>
                <w:szCs w:val="22"/>
              </w:rPr>
              <w:t>000</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C603BD" w:rsidRDefault="00C603BD" w:rsidP="00382761">
            <w:pPr>
              <w:pStyle w:val="BodyText"/>
              <w:rPr>
                <w:sz w:val="22"/>
                <w:szCs w:val="22"/>
              </w:rPr>
            </w:pPr>
          </w:p>
          <w:p w:rsidR="00382761" w:rsidRPr="004B297B" w:rsidRDefault="00382761" w:rsidP="00382761">
            <w:pPr>
              <w:pStyle w:val="BodyText"/>
              <w:jc w:val="center"/>
              <w:rPr>
                <w:sz w:val="22"/>
                <w:szCs w:val="22"/>
              </w:rPr>
            </w:pPr>
            <w:r>
              <w:rPr>
                <w:sz w:val="22"/>
                <w:szCs w:val="22"/>
              </w:rPr>
              <w:t>2</w:t>
            </w:r>
            <w:r>
              <w:rPr>
                <w:sz w:val="22"/>
                <w:szCs w:val="22"/>
                <w:lang w:val="sr-Cyrl-RS"/>
              </w:rPr>
              <w:t>.</w:t>
            </w:r>
            <w:r>
              <w:rPr>
                <w:sz w:val="22"/>
                <w:szCs w:val="22"/>
              </w:rPr>
              <w:t>500</w:t>
            </w:r>
            <w:r>
              <w:rPr>
                <w:sz w:val="22"/>
                <w:szCs w:val="22"/>
                <w:lang w:val="sr-Cyrl-RS"/>
              </w:rPr>
              <w:t>.</w:t>
            </w:r>
            <w:r>
              <w:rPr>
                <w:sz w:val="22"/>
                <w:szCs w:val="22"/>
              </w:rPr>
              <w:t>000</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C603BD" w:rsidRDefault="00C603BD" w:rsidP="00382761">
            <w:pPr>
              <w:pStyle w:val="BodyText"/>
              <w:rPr>
                <w:sz w:val="22"/>
                <w:szCs w:val="22"/>
              </w:rPr>
            </w:pPr>
          </w:p>
          <w:p w:rsidR="00382761" w:rsidRPr="004B297B" w:rsidRDefault="00382761" w:rsidP="00382761">
            <w:pPr>
              <w:pStyle w:val="BodyText"/>
              <w:jc w:val="center"/>
              <w:rPr>
                <w:sz w:val="22"/>
                <w:szCs w:val="22"/>
              </w:rPr>
            </w:pPr>
            <w:r>
              <w:rPr>
                <w:sz w:val="22"/>
                <w:szCs w:val="22"/>
              </w:rPr>
              <w:t>2</w:t>
            </w:r>
            <w:r>
              <w:rPr>
                <w:sz w:val="22"/>
                <w:szCs w:val="22"/>
                <w:lang w:val="sr-Cyrl-RS"/>
              </w:rPr>
              <w:t>.</w:t>
            </w:r>
            <w:r>
              <w:rPr>
                <w:sz w:val="22"/>
                <w:szCs w:val="22"/>
              </w:rPr>
              <w:t>000</w:t>
            </w:r>
            <w:r>
              <w:rPr>
                <w:sz w:val="22"/>
                <w:szCs w:val="22"/>
                <w:lang w:val="sr-Cyrl-RS"/>
              </w:rPr>
              <w:t>.</w:t>
            </w:r>
            <w:r>
              <w:rPr>
                <w:sz w:val="22"/>
                <w:szCs w:val="22"/>
              </w:rPr>
              <w:t>000</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r w:rsidRPr="004B297B">
              <w:rPr>
                <w:sz w:val="22"/>
                <w:szCs w:val="22"/>
              </w:rPr>
              <w:t xml:space="preserve"> </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C603BD" w:rsidRDefault="00C603BD" w:rsidP="00382761">
            <w:pPr>
              <w:pStyle w:val="BodyText"/>
              <w:rPr>
                <w:sz w:val="22"/>
                <w:szCs w:val="22"/>
              </w:rPr>
            </w:pPr>
          </w:p>
          <w:p w:rsidR="00382761" w:rsidRPr="004B297B" w:rsidRDefault="00382761" w:rsidP="00382761">
            <w:pPr>
              <w:pStyle w:val="BodyText"/>
              <w:jc w:val="center"/>
              <w:rPr>
                <w:sz w:val="22"/>
                <w:szCs w:val="22"/>
              </w:rPr>
            </w:pPr>
            <w:r>
              <w:rPr>
                <w:sz w:val="22"/>
                <w:szCs w:val="22"/>
              </w:rPr>
              <w:t>2</w:t>
            </w:r>
            <w:r>
              <w:rPr>
                <w:sz w:val="22"/>
                <w:szCs w:val="22"/>
                <w:lang w:val="sr-Cyrl-RS"/>
              </w:rPr>
              <w:t>.</w:t>
            </w:r>
            <w:r>
              <w:rPr>
                <w:sz w:val="22"/>
                <w:szCs w:val="22"/>
              </w:rPr>
              <w:t>000</w:t>
            </w:r>
            <w:r>
              <w:rPr>
                <w:sz w:val="22"/>
                <w:szCs w:val="22"/>
                <w:lang w:val="sr-Cyrl-RS"/>
              </w:rPr>
              <w:t>.</w:t>
            </w:r>
            <w:r>
              <w:rPr>
                <w:sz w:val="22"/>
                <w:szCs w:val="22"/>
              </w:rPr>
              <w:t>000</w:t>
            </w:r>
          </w:p>
        </w:tc>
        <w:tc>
          <w:tcPr>
            <w:tcW w:w="1165" w:type="pct"/>
          </w:tcPr>
          <w:p w:rsidR="00382761" w:rsidRPr="00550859" w:rsidRDefault="00382761" w:rsidP="00382761">
            <w:pPr>
              <w:pStyle w:val="BodyText"/>
              <w:jc w:val="center"/>
              <w:rPr>
                <w:sz w:val="22"/>
                <w:szCs w:val="22"/>
                <w:lang w:val="sr-Cyrl-RS"/>
              </w:rPr>
            </w:pPr>
            <w:r>
              <w:rPr>
                <w:sz w:val="22"/>
                <w:szCs w:val="22"/>
                <w:lang w:val="sr-Cyrl-RS"/>
              </w:rPr>
              <w:lastRenderedPageBreak/>
              <w:t>Није применљиво</w:t>
            </w:r>
          </w:p>
          <w:p w:rsidR="00382761" w:rsidRDefault="00382761" w:rsidP="00382761">
            <w:pPr>
              <w:pStyle w:val="BodyText"/>
              <w:jc w:val="center"/>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C603BD" w:rsidRDefault="00C603BD" w:rsidP="00382761">
            <w:pPr>
              <w:pStyle w:val="BodyText"/>
              <w:rPr>
                <w:sz w:val="22"/>
                <w:szCs w:val="22"/>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C603BD" w:rsidRDefault="00C603BD" w:rsidP="00382761">
            <w:pPr>
              <w:pStyle w:val="BodyText"/>
              <w:jc w:val="center"/>
              <w:rPr>
                <w:sz w:val="22"/>
                <w:szCs w:val="22"/>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C603BD" w:rsidRDefault="00C603BD" w:rsidP="00382761">
            <w:pPr>
              <w:pStyle w:val="BodyText"/>
              <w:jc w:val="center"/>
              <w:rPr>
                <w:sz w:val="22"/>
                <w:szCs w:val="22"/>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tc>
      </w:tr>
      <w:tr w:rsidR="00382761" w:rsidRPr="004B297B" w:rsidTr="00A42472">
        <w:trPr>
          <w:jc w:val="center"/>
        </w:trPr>
        <w:tc>
          <w:tcPr>
            <w:tcW w:w="1031" w:type="pct"/>
          </w:tcPr>
          <w:p w:rsidR="00382761" w:rsidRPr="004B297B" w:rsidRDefault="00382761" w:rsidP="00382761">
            <w:pPr>
              <w:pStyle w:val="BodyText"/>
              <w:jc w:val="left"/>
              <w:rPr>
                <w:sz w:val="22"/>
                <w:szCs w:val="22"/>
              </w:rPr>
            </w:pPr>
            <w:r w:rsidRPr="004B297B">
              <w:rPr>
                <w:sz w:val="22"/>
                <w:szCs w:val="22"/>
              </w:rPr>
              <w:lastRenderedPageBreak/>
              <w:t xml:space="preserve">(7) </w:t>
            </w:r>
            <w:r>
              <w:rPr>
                <w:sz w:val="22"/>
                <w:szCs w:val="22"/>
                <w:lang w:val="sr-Cyrl-RS"/>
              </w:rPr>
              <w:t>ДЛИ</w:t>
            </w:r>
            <w:r w:rsidRPr="004B297B">
              <w:rPr>
                <w:sz w:val="22"/>
                <w:szCs w:val="22"/>
              </w:rPr>
              <w:t xml:space="preserve"> 7</w:t>
            </w:r>
            <w:r>
              <w:rPr>
                <w:sz w:val="22"/>
                <w:szCs w:val="22"/>
                <w:lang w:val="sr-Cyrl-RS"/>
              </w:rPr>
              <w:t>:</w:t>
            </w:r>
            <w:r w:rsidRPr="004B297B">
              <w:rPr>
                <w:sz w:val="22"/>
                <w:szCs w:val="22"/>
              </w:rPr>
              <w:t xml:space="preserve"> </w:t>
            </w:r>
            <w:r w:rsidRPr="00522A5C">
              <w:rPr>
                <w:sz w:val="22"/>
                <w:szCs w:val="22"/>
                <w:lang w:val="sr-Cyrl-RS"/>
              </w:rPr>
              <w:t xml:space="preserve">Праћење и извештавање о фискалним </w:t>
            </w:r>
            <w:r w:rsidRPr="00522A5C">
              <w:rPr>
                <w:sz w:val="22"/>
                <w:szCs w:val="22"/>
                <w:lang w:val="sr-Cyrl-RS"/>
              </w:rPr>
              <w:lastRenderedPageBreak/>
              <w:t>ризицима је ефикасно</w:t>
            </w:r>
          </w:p>
        </w:tc>
        <w:tc>
          <w:tcPr>
            <w:tcW w:w="1298" w:type="pct"/>
          </w:tcPr>
          <w:p w:rsidR="00382761" w:rsidRDefault="00382761" w:rsidP="00382761">
            <w:pPr>
              <w:pStyle w:val="BodyText"/>
              <w:jc w:val="left"/>
              <w:rPr>
                <w:sz w:val="22"/>
                <w:szCs w:val="22"/>
              </w:rPr>
            </w:pPr>
            <w:r>
              <w:rPr>
                <w:sz w:val="22"/>
                <w:szCs w:val="22"/>
                <w:lang w:val="sr-Cyrl-RS"/>
              </w:rPr>
              <w:lastRenderedPageBreak/>
              <w:t>ДЛР</w:t>
            </w:r>
            <w:r w:rsidRPr="008A21F5">
              <w:rPr>
                <w:sz w:val="22"/>
                <w:szCs w:val="22"/>
              </w:rPr>
              <w:t xml:space="preserve"> 7.1</w:t>
            </w:r>
            <w:r w:rsidRPr="00D40EED">
              <w:rPr>
                <w:sz w:val="22"/>
                <w:szCs w:val="22"/>
              </w:rPr>
              <w:t xml:space="preserve">: </w:t>
            </w:r>
            <w:r>
              <w:rPr>
                <w:sz w:val="22"/>
                <w:szCs w:val="22"/>
                <w:lang w:val="sr-Cyrl-RS"/>
              </w:rPr>
              <w:t xml:space="preserve">Влада </w:t>
            </w:r>
            <w:r w:rsidRPr="00A64FE2">
              <w:rPr>
                <w:bCs/>
                <w:sz w:val="22"/>
                <w:szCs w:val="22"/>
                <w:lang w:val="sr-Cyrl-RS"/>
              </w:rPr>
              <w:t>усваја и објављује у „Службеном гласнику Републике Србије</w:t>
            </w:r>
            <w:r w:rsidR="00D328E4" w:rsidRPr="00292BB6">
              <w:rPr>
                <w:sz w:val="22"/>
                <w:szCs w:val="22"/>
              </w:rPr>
              <w:t>”</w:t>
            </w:r>
            <w:r w:rsidRPr="00A64FE2">
              <w:rPr>
                <w:bCs/>
                <w:sz w:val="22"/>
                <w:szCs w:val="22"/>
                <w:lang w:val="sr-Cyrl-RS"/>
              </w:rPr>
              <w:t xml:space="preserve"> </w:t>
            </w:r>
            <w:r w:rsidRPr="00A64FE2">
              <w:rPr>
                <w:bCs/>
                <w:sz w:val="22"/>
                <w:szCs w:val="22"/>
                <w:lang w:val="sr-Cyrl-RS"/>
              </w:rPr>
              <w:lastRenderedPageBreak/>
              <w:t>Фискалну стратегију за период од 2025. до 2027.</w:t>
            </w:r>
            <w:r>
              <w:rPr>
                <w:bCs/>
                <w:sz w:val="22"/>
                <w:szCs w:val="22"/>
                <w:lang w:val="sr-Cyrl-RS"/>
              </w:rPr>
              <w:t xml:space="preserve"> године</w:t>
            </w:r>
            <w:r w:rsidRPr="00A64FE2">
              <w:rPr>
                <w:bCs/>
                <w:sz w:val="22"/>
                <w:szCs w:val="22"/>
                <w:lang w:val="sr-Cyrl-RS"/>
              </w:rPr>
              <w:t xml:space="preserve"> са делом о фискалном ризику који садржи квантификоване кључне фискалне ризике за период обухваћен стратегијом и осврт на наредни период.</w:t>
            </w:r>
          </w:p>
          <w:p w:rsidR="00382761" w:rsidRPr="00FF6066" w:rsidRDefault="00382761" w:rsidP="00382761">
            <w:pPr>
              <w:pStyle w:val="BodyText"/>
              <w:rPr>
                <w:sz w:val="20"/>
              </w:rPr>
            </w:pPr>
          </w:p>
          <w:p w:rsidR="00382761" w:rsidRDefault="00382761" w:rsidP="00382761">
            <w:pPr>
              <w:pStyle w:val="BodyText"/>
              <w:rPr>
                <w:sz w:val="20"/>
              </w:rPr>
            </w:pPr>
          </w:p>
          <w:p w:rsidR="00382761" w:rsidRDefault="00382761" w:rsidP="00382761">
            <w:pPr>
              <w:pStyle w:val="BodyText"/>
              <w:jc w:val="left"/>
              <w:rPr>
                <w:sz w:val="22"/>
                <w:szCs w:val="22"/>
              </w:rPr>
            </w:pPr>
            <w:r>
              <w:rPr>
                <w:sz w:val="22"/>
                <w:szCs w:val="22"/>
                <w:lang w:val="sr-Cyrl-RS"/>
              </w:rPr>
              <w:t>ДЛР</w:t>
            </w:r>
            <w:r w:rsidRPr="008A21F5">
              <w:rPr>
                <w:sz w:val="22"/>
                <w:szCs w:val="22"/>
              </w:rPr>
              <w:t xml:space="preserve"> 7.2:</w:t>
            </w:r>
            <w:r>
              <w:rPr>
                <w:sz w:val="22"/>
                <w:szCs w:val="22"/>
              </w:rPr>
              <w:t xml:space="preserve"> </w:t>
            </w:r>
            <w:r>
              <w:rPr>
                <w:bCs/>
                <w:sz w:val="22"/>
                <w:szCs w:val="22"/>
                <w:lang w:val="sr-Cyrl-RS"/>
              </w:rPr>
              <w:t>Влада</w:t>
            </w:r>
            <w:r w:rsidRPr="006402C5">
              <w:rPr>
                <w:bCs/>
                <w:sz w:val="22"/>
                <w:szCs w:val="22"/>
                <w:lang w:val="sr-Cyrl-RS"/>
              </w:rPr>
              <w:t xml:space="preserve"> (i) у Фискалну стратегију за период од 2026. до 2028.</w:t>
            </w:r>
            <w:r>
              <w:rPr>
                <w:bCs/>
                <w:sz w:val="22"/>
                <w:szCs w:val="22"/>
                <w:lang w:val="sr-Cyrl-RS"/>
              </w:rPr>
              <w:t xml:space="preserve"> године</w:t>
            </w:r>
            <w:r w:rsidRPr="006402C5">
              <w:rPr>
                <w:bCs/>
                <w:sz w:val="22"/>
                <w:szCs w:val="22"/>
                <w:lang w:val="sr-Cyrl-RS"/>
              </w:rPr>
              <w:t xml:space="preserve"> укључује посебан део о ризицима по основу елементарних непогода </w:t>
            </w:r>
            <w:r>
              <w:rPr>
                <w:bCs/>
                <w:sz w:val="22"/>
                <w:szCs w:val="22"/>
                <w:lang w:val="sr-Cyrl-RS"/>
              </w:rPr>
              <w:t xml:space="preserve">(укључујући и елементарне непогоде настале као последица климатских промена, као што су поплаве) </w:t>
            </w:r>
            <w:r w:rsidRPr="006402C5">
              <w:rPr>
                <w:bCs/>
                <w:sz w:val="22"/>
                <w:szCs w:val="22"/>
                <w:lang w:val="sr-Cyrl-RS"/>
              </w:rPr>
              <w:t>са анализом историјског стања и освртом на наредни период и квантификованим проценама; и (ii) објављује је у „Службеном гласнику Републике Србије</w:t>
            </w:r>
            <w:r w:rsidR="00D328E4" w:rsidRPr="00292BB6">
              <w:rPr>
                <w:sz w:val="22"/>
                <w:szCs w:val="22"/>
              </w:rPr>
              <w:t>”</w:t>
            </w:r>
            <w:r>
              <w:rPr>
                <w:bCs/>
                <w:sz w:val="22"/>
                <w:szCs w:val="22"/>
                <w:lang w:val="sr-Cyrl-RS"/>
              </w:rPr>
              <w:t xml:space="preserve"> и на својој интернет страници.</w:t>
            </w:r>
          </w:p>
          <w:p w:rsidR="00382761" w:rsidRDefault="00382761" w:rsidP="00382761">
            <w:pPr>
              <w:pStyle w:val="BodyText"/>
              <w:rPr>
                <w:sz w:val="20"/>
              </w:rPr>
            </w:pPr>
          </w:p>
          <w:p w:rsidR="00C603BD" w:rsidRPr="00691DD0" w:rsidRDefault="00C603BD" w:rsidP="00382761">
            <w:pPr>
              <w:pStyle w:val="BodyText"/>
              <w:rPr>
                <w:sz w:val="20"/>
              </w:rPr>
            </w:pPr>
          </w:p>
          <w:p w:rsidR="00382761" w:rsidRPr="003410CA" w:rsidRDefault="00382761" w:rsidP="00382761">
            <w:pPr>
              <w:spacing w:line="240" w:lineRule="auto"/>
              <w:rPr>
                <w:sz w:val="22"/>
                <w:szCs w:val="22"/>
              </w:rPr>
            </w:pPr>
            <w:r>
              <w:rPr>
                <w:sz w:val="22"/>
                <w:szCs w:val="22"/>
                <w:lang w:val="sr-Cyrl-RS"/>
              </w:rPr>
              <w:t>ДЛР</w:t>
            </w:r>
            <w:r w:rsidRPr="00416AE6">
              <w:rPr>
                <w:sz w:val="22"/>
                <w:szCs w:val="22"/>
              </w:rPr>
              <w:t xml:space="preserve"> 7.3: </w:t>
            </w:r>
            <w:r>
              <w:rPr>
                <w:bCs/>
                <w:sz w:val="22"/>
                <w:szCs w:val="22"/>
                <w:lang w:val="sr-Cyrl-RS"/>
              </w:rPr>
              <w:t>Влада</w:t>
            </w:r>
            <w:r w:rsidRPr="003410CA">
              <w:rPr>
                <w:bCs/>
                <w:sz w:val="22"/>
                <w:szCs w:val="22"/>
                <w:lang w:val="sr-Cyrl-RS"/>
              </w:rPr>
              <w:t xml:space="preserve"> објављује Фискалну стратегију за период од 2027</w:t>
            </w:r>
            <w:r>
              <w:rPr>
                <w:bCs/>
                <w:sz w:val="22"/>
                <w:szCs w:val="22"/>
                <w:lang w:val="sr-Cyrl-RS"/>
              </w:rPr>
              <w:t>.</w:t>
            </w:r>
            <w:r w:rsidRPr="003410CA">
              <w:rPr>
                <w:bCs/>
                <w:sz w:val="22"/>
                <w:szCs w:val="22"/>
                <w:lang w:val="sr-Cyrl-RS"/>
              </w:rPr>
              <w:t xml:space="preserve"> до 2029.</w:t>
            </w:r>
            <w:r>
              <w:rPr>
                <w:bCs/>
                <w:sz w:val="22"/>
                <w:szCs w:val="22"/>
                <w:lang w:val="sr-Cyrl-RS"/>
              </w:rPr>
              <w:t xml:space="preserve"> године</w:t>
            </w:r>
            <w:r w:rsidRPr="003410CA">
              <w:rPr>
                <w:bCs/>
                <w:sz w:val="22"/>
                <w:szCs w:val="22"/>
                <w:lang w:val="sr-Cyrl-RS"/>
              </w:rPr>
              <w:t xml:space="preserve"> </w:t>
            </w:r>
            <w:r w:rsidR="000A60C6">
              <w:rPr>
                <w:bCs/>
                <w:sz w:val="22"/>
                <w:szCs w:val="22"/>
                <w:lang w:val="sr-Cyrl-RS"/>
              </w:rPr>
              <w:t xml:space="preserve">и усвојен годишњи буџет за 2027. годину </w:t>
            </w:r>
            <w:r w:rsidRPr="003410CA">
              <w:rPr>
                <w:bCs/>
                <w:sz w:val="22"/>
                <w:szCs w:val="22"/>
                <w:lang w:val="sr-Cyrl-RS"/>
              </w:rPr>
              <w:t xml:space="preserve">(i) са навођењем квантификованих фискалних ризика и освртом на наредни </w:t>
            </w:r>
            <w:r w:rsidRPr="003410CA">
              <w:rPr>
                <w:bCs/>
                <w:sz w:val="22"/>
                <w:szCs w:val="22"/>
                <w:lang w:val="sr-Cyrl-RS"/>
              </w:rPr>
              <w:lastRenderedPageBreak/>
              <w:t>период; и (ii) са наративним делом годишњег буџета у коме се наводе фискалне корекције које ће бити извршене ако до тих фискалних ризика дође (као што су коришћење буџетске резерве или прерасподела средстава у буџету).</w:t>
            </w:r>
          </w:p>
        </w:tc>
        <w:tc>
          <w:tcPr>
            <w:tcW w:w="729" w:type="pct"/>
          </w:tcPr>
          <w:p w:rsidR="00382761" w:rsidRPr="00550859" w:rsidRDefault="00382761" w:rsidP="00382761">
            <w:pPr>
              <w:pStyle w:val="BodyText"/>
              <w:rPr>
                <w:sz w:val="22"/>
                <w:szCs w:val="22"/>
                <w:lang w:val="sr-Cyrl-RS"/>
              </w:rPr>
            </w:pPr>
            <w:r>
              <w:rPr>
                <w:sz w:val="22"/>
                <w:szCs w:val="22"/>
                <w:lang w:val="sr-Cyrl-RS"/>
              </w:rPr>
              <w:lastRenderedPageBreak/>
              <w:t>По остварењу</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lang w:val="sr-Cyrl-RS"/>
              </w:rPr>
            </w:pPr>
          </w:p>
          <w:p w:rsidR="00382761" w:rsidRDefault="00382761" w:rsidP="00382761">
            <w:pPr>
              <w:pStyle w:val="BodyText"/>
              <w:rPr>
                <w:sz w:val="22"/>
                <w:szCs w:val="22"/>
                <w:lang w:val="sr-Cyrl-RS"/>
              </w:rPr>
            </w:pPr>
          </w:p>
          <w:p w:rsidR="00382761" w:rsidRDefault="00382761" w:rsidP="00382761">
            <w:pPr>
              <w:pStyle w:val="BodyText"/>
              <w:rPr>
                <w:sz w:val="22"/>
                <w:szCs w:val="22"/>
                <w:lang w:val="sr-Cyrl-RS"/>
              </w:rPr>
            </w:pPr>
          </w:p>
          <w:p w:rsidR="00382761" w:rsidRDefault="00382761" w:rsidP="00382761">
            <w:pPr>
              <w:pStyle w:val="BodyText"/>
              <w:rPr>
                <w:sz w:val="22"/>
                <w:szCs w:val="22"/>
                <w:lang w:val="sr-Cyrl-RS"/>
              </w:rPr>
            </w:pPr>
          </w:p>
          <w:p w:rsidR="00382761" w:rsidRDefault="00382761" w:rsidP="00382761">
            <w:pPr>
              <w:pStyle w:val="BodyText"/>
              <w:rPr>
                <w:sz w:val="22"/>
                <w:szCs w:val="22"/>
                <w:lang w:val="sr-Cyrl-RS"/>
              </w:rPr>
            </w:pPr>
          </w:p>
          <w:p w:rsidR="00382761" w:rsidRDefault="00382761" w:rsidP="00382761">
            <w:pPr>
              <w:pStyle w:val="BodyText"/>
              <w:rPr>
                <w:sz w:val="22"/>
                <w:szCs w:val="22"/>
                <w:lang w:val="sr-Cyrl-RS"/>
              </w:rPr>
            </w:pPr>
          </w:p>
          <w:p w:rsidR="00382761" w:rsidRPr="00550859" w:rsidRDefault="00382761" w:rsidP="00382761">
            <w:pPr>
              <w:pStyle w:val="BodyText"/>
              <w:rPr>
                <w:sz w:val="22"/>
                <w:szCs w:val="22"/>
                <w:lang w:val="sr-Cyrl-RS"/>
              </w:rPr>
            </w:pPr>
            <w:r>
              <w:rPr>
                <w:sz w:val="22"/>
                <w:szCs w:val="22"/>
                <w:lang w:val="sr-Cyrl-RS"/>
              </w:rPr>
              <w:t>По остварењу</w:t>
            </w: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C603BD" w:rsidRDefault="00C603BD" w:rsidP="00382761">
            <w:pPr>
              <w:pStyle w:val="BodyText"/>
              <w:rPr>
                <w:sz w:val="22"/>
                <w:szCs w:val="22"/>
              </w:rPr>
            </w:pPr>
          </w:p>
          <w:p w:rsidR="00382761" w:rsidRPr="00550859" w:rsidRDefault="00382761" w:rsidP="00382761">
            <w:pPr>
              <w:pStyle w:val="BodyText"/>
              <w:rPr>
                <w:sz w:val="22"/>
                <w:szCs w:val="22"/>
                <w:lang w:val="sr-Cyrl-RS"/>
              </w:rPr>
            </w:pPr>
            <w:r>
              <w:rPr>
                <w:sz w:val="22"/>
                <w:szCs w:val="22"/>
                <w:lang w:val="sr-Cyrl-RS"/>
              </w:rPr>
              <w:t>По остварењу</w:t>
            </w:r>
          </w:p>
        </w:tc>
        <w:tc>
          <w:tcPr>
            <w:tcW w:w="777" w:type="pct"/>
          </w:tcPr>
          <w:p w:rsidR="00382761" w:rsidRPr="004B297B" w:rsidRDefault="00382761" w:rsidP="00382761">
            <w:pPr>
              <w:pStyle w:val="BodyText"/>
              <w:jc w:val="center"/>
              <w:rPr>
                <w:sz w:val="22"/>
                <w:szCs w:val="22"/>
              </w:rPr>
            </w:pPr>
            <w:r>
              <w:rPr>
                <w:sz w:val="22"/>
                <w:szCs w:val="22"/>
              </w:rPr>
              <w:lastRenderedPageBreak/>
              <w:t>4</w:t>
            </w:r>
            <w:r>
              <w:rPr>
                <w:sz w:val="22"/>
                <w:szCs w:val="22"/>
                <w:lang w:val="sr-Cyrl-RS"/>
              </w:rPr>
              <w:t>.</w:t>
            </w:r>
            <w:r>
              <w:rPr>
                <w:sz w:val="22"/>
                <w:szCs w:val="22"/>
              </w:rPr>
              <w:t>000</w:t>
            </w:r>
            <w:r>
              <w:rPr>
                <w:sz w:val="22"/>
                <w:szCs w:val="22"/>
                <w:lang w:val="sr-Cyrl-RS"/>
              </w:rPr>
              <w:t>.0</w:t>
            </w:r>
            <w:r>
              <w:rPr>
                <w:sz w:val="22"/>
                <w:szCs w:val="22"/>
              </w:rPr>
              <w:t>00</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jc w:val="center"/>
              <w:rPr>
                <w:sz w:val="22"/>
                <w:szCs w:val="22"/>
              </w:rPr>
            </w:pPr>
          </w:p>
          <w:p w:rsidR="00382761" w:rsidRDefault="00382761" w:rsidP="00382761">
            <w:pPr>
              <w:pStyle w:val="BodyText"/>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r>
              <w:rPr>
                <w:sz w:val="22"/>
                <w:szCs w:val="22"/>
              </w:rPr>
              <w:t>2</w:t>
            </w:r>
            <w:r>
              <w:rPr>
                <w:sz w:val="22"/>
                <w:szCs w:val="22"/>
                <w:lang w:val="sr-Cyrl-RS"/>
              </w:rPr>
              <w:t>.</w:t>
            </w:r>
            <w:r>
              <w:rPr>
                <w:sz w:val="22"/>
                <w:szCs w:val="22"/>
              </w:rPr>
              <w:t>000</w:t>
            </w:r>
            <w:r>
              <w:rPr>
                <w:sz w:val="22"/>
                <w:szCs w:val="22"/>
                <w:lang w:val="sr-Cyrl-RS"/>
              </w:rPr>
              <w:t>.</w:t>
            </w:r>
            <w:r>
              <w:rPr>
                <w:sz w:val="22"/>
                <w:szCs w:val="22"/>
              </w:rPr>
              <w:t>000</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rPr>
                <w:sz w:val="22"/>
                <w:szCs w:val="22"/>
              </w:rPr>
            </w:pPr>
          </w:p>
          <w:p w:rsidR="00382761" w:rsidRDefault="00382761" w:rsidP="00382761">
            <w:pPr>
              <w:pStyle w:val="BodyText"/>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C603BD" w:rsidRDefault="00C603BD" w:rsidP="00382761">
            <w:pPr>
              <w:pStyle w:val="BodyText"/>
              <w:jc w:val="center"/>
              <w:rPr>
                <w:sz w:val="22"/>
                <w:szCs w:val="22"/>
              </w:rPr>
            </w:pPr>
          </w:p>
          <w:p w:rsidR="00382761" w:rsidRDefault="00382761" w:rsidP="00382761">
            <w:pPr>
              <w:pStyle w:val="BodyText"/>
              <w:jc w:val="center"/>
              <w:rPr>
                <w:sz w:val="22"/>
                <w:szCs w:val="22"/>
              </w:rPr>
            </w:pPr>
          </w:p>
          <w:p w:rsidR="00382761" w:rsidRPr="004B297B" w:rsidRDefault="00382761" w:rsidP="00382761">
            <w:pPr>
              <w:pStyle w:val="BodyText"/>
              <w:jc w:val="center"/>
              <w:rPr>
                <w:sz w:val="22"/>
                <w:szCs w:val="22"/>
              </w:rPr>
            </w:pPr>
            <w:r>
              <w:rPr>
                <w:sz w:val="22"/>
                <w:szCs w:val="22"/>
              </w:rPr>
              <w:t>2</w:t>
            </w:r>
            <w:r>
              <w:rPr>
                <w:sz w:val="22"/>
                <w:szCs w:val="22"/>
                <w:lang w:val="sr-Cyrl-RS"/>
              </w:rPr>
              <w:t>.</w:t>
            </w:r>
            <w:r>
              <w:rPr>
                <w:sz w:val="22"/>
                <w:szCs w:val="22"/>
              </w:rPr>
              <w:t>000</w:t>
            </w:r>
            <w:r>
              <w:rPr>
                <w:sz w:val="22"/>
                <w:szCs w:val="22"/>
                <w:lang w:val="sr-Cyrl-RS"/>
              </w:rPr>
              <w:t>.</w:t>
            </w:r>
            <w:r>
              <w:rPr>
                <w:sz w:val="22"/>
                <w:szCs w:val="22"/>
              </w:rPr>
              <w:t>000</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tc>
        <w:tc>
          <w:tcPr>
            <w:tcW w:w="1165" w:type="pct"/>
          </w:tcPr>
          <w:p w:rsidR="00382761" w:rsidRPr="00550859" w:rsidRDefault="00382761" w:rsidP="00382761">
            <w:pPr>
              <w:pStyle w:val="BodyText"/>
              <w:jc w:val="center"/>
              <w:rPr>
                <w:sz w:val="22"/>
                <w:szCs w:val="22"/>
                <w:lang w:val="sr-Cyrl-RS"/>
              </w:rPr>
            </w:pPr>
            <w:r>
              <w:rPr>
                <w:sz w:val="22"/>
                <w:szCs w:val="22"/>
                <w:lang w:val="sr-Cyrl-RS"/>
              </w:rPr>
              <w:lastRenderedPageBreak/>
              <w:t>Није применљиво</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lang w:val="sr-Cyrl-RS"/>
              </w:rPr>
            </w:pPr>
          </w:p>
          <w:p w:rsidR="00382761" w:rsidRDefault="00382761" w:rsidP="00382761">
            <w:pPr>
              <w:pStyle w:val="BodyText"/>
              <w:jc w:val="center"/>
              <w:rPr>
                <w:sz w:val="22"/>
                <w:szCs w:val="22"/>
                <w:lang w:val="sr-Cyrl-RS"/>
              </w:rPr>
            </w:pPr>
          </w:p>
          <w:p w:rsidR="00382761" w:rsidRDefault="00382761" w:rsidP="00382761">
            <w:pPr>
              <w:pStyle w:val="BodyText"/>
              <w:jc w:val="center"/>
              <w:rPr>
                <w:sz w:val="22"/>
                <w:szCs w:val="22"/>
                <w:lang w:val="sr-Cyrl-RS"/>
              </w:rPr>
            </w:pPr>
          </w:p>
          <w:p w:rsidR="00382761" w:rsidRDefault="00382761" w:rsidP="00382761">
            <w:pPr>
              <w:pStyle w:val="BodyText"/>
              <w:jc w:val="center"/>
              <w:rPr>
                <w:sz w:val="22"/>
                <w:szCs w:val="22"/>
                <w:lang w:val="sr-Cyrl-RS"/>
              </w:rPr>
            </w:pPr>
          </w:p>
          <w:p w:rsidR="00382761" w:rsidRDefault="00382761" w:rsidP="00382761">
            <w:pPr>
              <w:pStyle w:val="BodyText"/>
              <w:jc w:val="center"/>
              <w:rPr>
                <w:sz w:val="22"/>
                <w:szCs w:val="22"/>
                <w:lang w:val="sr-Cyrl-RS"/>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C603BD" w:rsidRDefault="00C603BD" w:rsidP="00382761">
            <w:pPr>
              <w:pStyle w:val="BodyText"/>
              <w:jc w:val="center"/>
              <w:rPr>
                <w:sz w:val="22"/>
                <w:szCs w:val="22"/>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p w:rsidR="00382761" w:rsidRPr="004B297B" w:rsidRDefault="00382761" w:rsidP="00382761">
            <w:pPr>
              <w:pStyle w:val="BodyText"/>
              <w:jc w:val="center"/>
              <w:rPr>
                <w:sz w:val="22"/>
                <w:szCs w:val="22"/>
              </w:rPr>
            </w:pPr>
          </w:p>
        </w:tc>
      </w:tr>
      <w:tr w:rsidR="00382761" w:rsidRPr="004B297B" w:rsidTr="00A42472">
        <w:trPr>
          <w:jc w:val="center"/>
        </w:trPr>
        <w:tc>
          <w:tcPr>
            <w:tcW w:w="1031" w:type="pct"/>
          </w:tcPr>
          <w:p w:rsidR="00382761" w:rsidRPr="004B297B" w:rsidRDefault="00382761" w:rsidP="00382761">
            <w:pPr>
              <w:pStyle w:val="BodyText"/>
              <w:jc w:val="left"/>
              <w:rPr>
                <w:sz w:val="22"/>
                <w:szCs w:val="22"/>
              </w:rPr>
            </w:pPr>
            <w:r w:rsidRPr="004B297B">
              <w:rPr>
                <w:sz w:val="22"/>
                <w:szCs w:val="22"/>
              </w:rPr>
              <w:lastRenderedPageBreak/>
              <w:t xml:space="preserve">(8) </w:t>
            </w:r>
            <w:r>
              <w:rPr>
                <w:sz w:val="22"/>
                <w:szCs w:val="22"/>
                <w:lang w:val="sr-Cyrl-RS"/>
              </w:rPr>
              <w:t>ДЛИ</w:t>
            </w:r>
            <w:r w:rsidRPr="004B297B">
              <w:rPr>
                <w:sz w:val="22"/>
                <w:szCs w:val="22"/>
              </w:rPr>
              <w:t xml:space="preserve"> 8</w:t>
            </w:r>
            <w:r>
              <w:rPr>
                <w:sz w:val="22"/>
                <w:szCs w:val="22"/>
                <w:lang w:val="sr-Cyrl-RS"/>
              </w:rPr>
              <w:t>:</w:t>
            </w:r>
            <w:r w:rsidRPr="004B297B">
              <w:rPr>
                <w:sz w:val="22"/>
                <w:szCs w:val="22"/>
              </w:rPr>
              <w:t xml:space="preserve"> </w:t>
            </w:r>
            <w:r>
              <w:rPr>
                <w:sz w:val="22"/>
                <w:szCs w:val="22"/>
                <w:lang w:val="sr-Cyrl-RS"/>
              </w:rPr>
              <w:t>Развој система МРВ за ГХГ и његова имплементација за извештавање релевантних емитера/ оператера</w:t>
            </w:r>
          </w:p>
        </w:tc>
        <w:tc>
          <w:tcPr>
            <w:tcW w:w="1298" w:type="pct"/>
          </w:tcPr>
          <w:p w:rsidR="00382761" w:rsidRPr="00B84F8D" w:rsidRDefault="00382761" w:rsidP="00382761">
            <w:pPr>
              <w:pStyle w:val="BodyText"/>
              <w:jc w:val="left"/>
              <w:rPr>
                <w:bCs/>
                <w:sz w:val="22"/>
                <w:szCs w:val="22"/>
                <w:lang w:val="sr-Cyrl-RS"/>
              </w:rPr>
            </w:pPr>
            <w:r w:rsidRPr="00B84F8D">
              <w:rPr>
                <w:bCs/>
                <w:sz w:val="22"/>
                <w:szCs w:val="22"/>
                <w:lang w:val="sr-Cyrl-RS"/>
              </w:rPr>
              <w:t>ДЛР 8.1: АЗЖС објављује годишњи извештај са пописом националних емисија ГХГ који обухвата најмање пет од седам гасова из НДЦ, у складу са одредбама Закона о климатским променама и релевантних подзаконских аката.</w:t>
            </w:r>
          </w:p>
          <w:p w:rsidR="00382761" w:rsidRDefault="00382761" w:rsidP="00382761">
            <w:pPr>
              <w:pStyle w:val="BodyText"/>
              <w:rPr>
                <w:bCs/>
                <w:noProof/>
                <w:sz w:val="22"/>
                <w:szCs w:val="22"/>
              </w:rPr>
            </w:pPr>
          </w:p>
          <w:p w:rsidR="00C603BD" w:rsidRDefault="00C603BD" w:rsidP="00382761">
            <w:pPr>
              <w:pStyle w:val="BodyText"/>
              <w:rPr>
                <w:bCs/>
                <w:noProof/>
                <w:sz w:val="22"/>
                <w:szCs w:val="22"/>
              </w:rPr>
            </w:pPr>
          </w:p>
          <w:p w:rsidR="00382761" w:rsidRDefault="00382761" w:rsidP="00382761">
            <w:pPr>
              <w:pStyle w:val="BodyText"/>
              <w:jc w:val="left"/>
              <w:rPr>
                <w:sz w:val="22"/>
                <w:szCs w:val="22"/>
              </w:rPr>
            </w:pPr>
            <w:r w:rsidRPr="00B84F8D">
              <w:rPr>
                <w:bCs/>
                <w:sz w:val="22"/>
                <w:szCs w:val="22"/>
                <w:lang w:val="sr-Cyrl-RS"/>
              </w:rPr>
              <w:t xml:space="preserve">ДЛР 8.2: Проценат дозвола за емисије ГХГ које је издало МЗЖС у односу на број захтева које су поднели оператери у </w:t>
            </w:r>
            <w:r>
              <w:rPr>
                <w:bCs/>
                <w:sz w:val="22"/>
                <w:szCs w:val="22"/>
                <w:lang w:val="sr-Cyrl-RS"/>
              </w:rPr>
              <w:t>2025. години</w:t>
            </w:r>
          </w:p>
          <w:p w:rsidR="00382761" w:rsidRDefault="00382761" w:rsidP="00382761">
            <w:pPr>
              <w:pStyle w:val="BodyText"/>
              <w:jc w:val="left"/>
              <w:rPr>
                <w:sz w:val="22"/>
                <w:szCs w:val="22"/>
              </w:rPr>
            </w:pPr>
          </w:p>
          <w:p w:rsidR="00382761" w:rsidRDefault="00382761" w:rsidP="00382761">
            <w:pPr>
              <w:pStyle w:val="BodyText"/>
              <w:jc w:val="left"/>
              <w:rPr>
                <w:sz w:val="22"/>
                <w:szCs w:val="22"/>
              </w:rPr>
            </w:pPr>
          </w:p>
          <w:p w:rsidR="00C603BD" w:rsidRDefault="00C603BD" w:rsidP="00382761">
            <w:pPr>
              <w:pStyle w:val="BodyText"/>
              <w:jc w:val="left"/>
              <w:rPr>
                <w:sz w:val="22"/>
                <w:szCs w:val="22"/>
              </w:rPr>
            </w:pPr>
          </w:p>
          <w:p w:rsidR="00382761" w:rsidRPr="00960489" w:rsidRDefault="00382761" w:rsidP="00382761">
            <w:pPr>
              <w:pStyle w:val="BodyText"/>
              <w:jc w:val="left"/>
              <w:rPr>
                <w:sz w:val="22"/>
                <w:szCs w:val="22"/>
              </w:rPr>
            </w:pPr>
            <w:r w:rsidRPr="00144136">
              <w:rPr>
                <w:bCs/>
                <w:sz w:val="22"/>
                <w:szCs w:val="22"/>
                <w:lang w:val="sr-Cyrl-RS"/>
              </w:rPr>
              <w:t xml:space="preserve">ДЛР 8.3: Проценат носилаца дозвола за емисије ГХГ који достављају верификоване извештаје о емисијама МЗЖС и АЗЖС у </w:t>
            </w:r>
            <w:r>
              <w:rPr>
                <w:bCs/>
                <w:sz w:val="22"/>
                <w:szCs w:val="22"/>
                <w:lang w:val="sr-Cyrl-RS"/>
              </w:rPr>
              <w:t>2026. години</w:t>
            </w:r>
          </w:p>
        </w:tc>
        <w:tc>
          <w:tcPr>
            <w:tcW w:w="729" w:type="pct"/>
          </w:tcPr>
          <w:p w:rsidR="00382761" w:rsidRPr="00550859" w:rsidRDefault="00382761" w:rsidP="00382761">
            <w:pPr>
              <w:pStyle w:val="BodyText"/>
              <w:rPr>
                <w:sz w:val="22"/>
                <w:szCs w:val="22"/>
                <w:lang w:val="sr-Cyrl-RS"/>
              </w:rPr>
            </w:pPr>
            <w:r>
              <w:rPr>
                <w:sz w:val="22"/>
                <w:szCs w:val="22"/>
                <w:lang w:val="sr-Cyrl-RS"/>
              </w:rPr>
              <w:t>По остварењу</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18"/>
              </w:rPr>
            </w:pPr>
          </w:p>
          <w:p w:rsidR="00382761" w:rsidRDefault="00382761" w:rsidP="00382761">
            <w:pPr>
              <w:pStyle w:val="BodyText"/>
              <w:rPr>
                <w:sz w:val="22"/>
                <w:szCs w:val="18"/>
              </w:rPr>
            </w:pPr>
          </w:p>
          <w:p w:rsidR="00382761" w:rsidRDefault="00382761" w:rsidP="00382761">
            <w:pPr>
              <w:pStyle w:val="BodyText"/>
              <w:rPr>
                <w:sz w:val="22"/>
                <w:szCs w:val="18"/>
              </w:rPr>
            </w:pPr>
          </w:p>
          <w:p w:rsidR="00382761" w:rsidRDefault="00382761" w:rsidP="00382761">
            <w:pPr>
              <w:pStyle w:val="BodyText"/>
              <w:rPr>
                <w:sz w:val="22"/>
                <w:szCs w:val="18"/>
              </w:rPr>
            </w:pPr>
          </w:p>
          <w:p w:rsidR="00C603BD" w:rsidRDefault="00C603BD" w:rsidP="00382761">
            <w:pPr>
              <w:pStyle w:val="BodyText"/>
              <w:rPr>
                <w:sz w:val="22"/>
                <w:szCs w:val="18"/>
              </w:rPr>
            </w:pPr>
          </w:p>
          <w:p w:rsidR="00382761" w:rsidRDefault="00382761" w:rsidP="00382761">
            <w:pPr>
              <w:pStyle w:val="BodyText"/>
              <w:jc w:val="left"/>
              <w:rPr>
                <w:bCs/>
                <w:noProof/>
                <w:sz w:val="22"/>
                <w:szCs w:val="22"/>
              </w:rPr>
            </w:pPr>
            <w:r w:rsidRPr="00DA5793">
              <w:rPr>
                <w:bCs/>
                <w:sz w:val="22"/>
                <w:szCs w:val="18"/>
                <w:lang w:val="sr-Cyrl-RS"/>
              </w:rPr>
              <w:t>Скалабилно – 600.000 EUR за сваких остварених 10</w:t>
            </w:r>
            <w:r>
              <w:rPr>
                <w:bCs/>
                <w:sz w:val="22"/>
                <w:szCs w:val="18"/>
                <w:lang w:val="sr-Cyrl-RS"/>
              </w:rPr>
              <w:t xml:space="preserve"> процентних поена</w:t>
            </w:r>
          </w:p>
          <w:p w:rsidR="00382761" w:rsidRDefault="00382761" w:rsidP="00382761">
            <w:pPr>
              <w:pStyle w:val="BodyText"/>
              <w:rPr>
                <w:bCs/>
                <w:noProof/>
                <w:sz w:val="22"/>
                <w:szCs w:val="22"/>
              </w:rPr>
            </w:pPr>
          </w:p>
          <w:p w:rsidR="00382761" w:rsidRDefault="00382761" w:rsidP="00382761">
            <w:pPr>
              <w:pStyle w:val="BodyText"/>
              <w:rPr>
                <w:bCs/>
                <w:noProof/>
                <w:sz w:val="22"/>
                <w:szCs w:val="22"/>
              </w:rPr>
            </w:pPr>
          </w:p>
          <w:p w:rsidR="00382761" w:rsidRPr="004B297B" w:rsidRDefault="00382761" w:rsidP="00382761">
            <w:pPr>
              <w:pStyle w:val="BodyText"/>
              <w:jc w:val="left"/>
              <w:rPr>
                <w:sz w:val="22"/>
                <w:szCs w:val="22"/>
              </w:rPr>
            </w:pPr>
            <w:r w:rsidRPr="00A474EC">
              <w:rPr>
                <w:bCs/>
                <w:noProof/>
                <w:sz w:val="22"/>
                <w:szCs w:val="22"/>
                <w:lang w:val="sr-Cyrl-RS"/>
              </w:rPr>
              <w:t>Скалабилно – 1 мил. EUR за сваких остварених 25</w:t>
            </w:r>
            <w:r>
              <w:rPr>
                <w:bCs/>
                <w:noProof/>
                <w:sz w:val="22"/>
                <w:szCs w:val="22"/>
                <w:lang w:val="sr-Cyrl-RS"/>
              </w:rPr>
              <w:t xml:space="preserve"> процентних поена</w:t>
            </w:r>
          </w:p>
        </w:tc>
        <w:tc>
          <w:tcPr>
            <w:tcW w:w="777" w:type="pct"/>
          </w:tcPr>
          <w:p w:rsidR="00382761" w:rsidRPr="004B297B" w:rsidRDefault="00382761" w:rsidP="00382761">
            <w:pPr>
              <w:pStyle w:val="BodyText"/>
              <w:jc w:val="center"/>
              <w:rPr>
                <w:sz w:val="22"/>
                <w:szCs w:val="22"/>
              </w:rPr>
            </w:pPr>
            <w:r>
              <w:rPr>
                <w:sz w:val="22"/>
                <w:szCs w:val="22"/>
                <w:lang w:val="sr-Cyrl-RS"/>
              </w:rPr>
              <w:t>4.</w:t>
            </w:r>
            <w:r>
              <w:rPr>
                <w:sz w:val="22"/>
                <w:szCs w:val="22"/>
              </w:rPr>
              <w:t>000</w:t>
            </w:r>
            <w:r>
              <w:rPr>
                <w:sz w:val="22"/>
                <w:szCs w:val="22"/>
                <w:lang w:val="sr-Cyrl-RS"/>
              </w:rPr>
              <w:t>.</w:t>
            </w:r>
            <w:r>
              <w:rPr>
                <w:sz w:val="22"/>
                <w:szCs w:val="22"/>
              </w:rPr>
              <w:t>000</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C603BD" w:rsidRDefault="00C603BD" w:rsidP="00382761">
            <w:pPr>
              <w:pStyle w:val="BodyText"/>
              <w:jc w:val="center"/>
              <w:rPr>
                <w:sz w:val="22"/>
                <w:szCs w:val="22"/>
              </w:rPr>
            </w:pPr>
          </w:p>
          <w:p w:rsidR="00382761" w:rsidRPr="004B297B" w:rsidRDefault="00382761" w:rsidP="00382761">
            <w:pPr>
              <w:pStyle w:val="BodyText"/>
              <w:jc w:val="center"/>
              <w:rPr>
                <w:sz w:val="22"/>
                <w:szCs w:val="22"/>
              </w:rPr>
            </w:pPr>
            <w:r>
              <w:rPr>
                <w:sz w:val="22"/>
                <w:szCs w:val="22"/>
              </w:rPr>
              <w:t>3</w:t>
            </w:r>
            <w:r>
              <w:rPr>
                <w:sz w:val="22"/>
                <w:szCs w:val="22"/>
                <w:lang w:val="sr-Cyrl-RS"/>
              </w:rPr>
              <w:t>.</w:t>
            </w:r>
            <w:r>
              <w:rPr>
                <w:sz w:val="22"/>
                <w:szCs w:val="22"/>
              </w:rPr>
              <w:t>000</w:t>
            </w:r>
            <w:r>
              <w:rPr>
                <w:sz w:val="22"/>
                <w:szCs w:val="22"/>
                <w:lang w:val="sr-Cyrl-RS"/>
              </w:rPr>
              <w:t>.</w:t>
            </w:r>
            <w:r>
              <w:rPr>
                <w:sz w:val="22"/>
                <w:szCs w:val="22"/>
              </w:rPr>
              <w:t>000</w:t>
            </w: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rPr>
                <w:sz w:val="22"/>
                <w:szCs w:val="22"/>
              </w:rPr>
            </w:pPr>
          </w:p>
          <w:p w:rsidR="00382761" w:rsidRPr="004B297B" w:rsidRDefault="00382761" w:rsidP="00382761">
            <w:pPr>
              <w:pStyle w:val="BodyText"/>
              <w:jc w:val="center"/>
              <w:rPr>
                <w:sz w:val="22"/>
                <w:szCs w:val="22"/>
              </w:rPr>
            </w:pPr>
            <w:r>
              <w:rPr>
                <w:sz w:val="22"/>
                <w:szCs w:val="22"/>
              </w:rPr>
              <w:t>3</w:t>
            </w:r>
            <w:r>
              <w:rPr>
                <w:sz w:val="22"/>
                <w:szCs w:val="22"/>
                <w:lang w:val="sr-Cyrl-RS"/>
              </w:rPr>
              <w:t>.</w:t>
            </w:r>
            <w:r>
              <w:rPr>
                <w:sz w:val="22"/>
                <w:szCs w:val="22"/>
              </w:rPr>
              <w:t>000</w:t>
            </w:r>
            <w:r>
              <w:rPr>
                <w:sz w:val="22"/>
                <w:szCs w:val="22"/>
                <w:lang w:val="sr-Cyrl-RS"/>
              </w:rPr>
              <w:t>.</w:t>
            </w:r>
            <w:r>
              <w:rPr>
                <w:sz w:val="22"/>
                <w:szCs w:val="22"/>
              </w:rPr>
              <w:t>000</w:t>
            </w:r>
          </w:p>
          <w:p w:rsidR="00382761" w:rsidRPr="004B297B" w:rsidRDefault="00382761" w:rsidP="00382761">
            <w:pPr>
              <w:pStyle w:val="BodyText"/>
              <w:rPr>
                <w:sz w:val="22"/>
                <w:szCs w:val="22"/>
              </w:rPr>
            </w:pPr>
          </w:p>
        </w:tc>
        <w:tc>
          <w:tcPr>
            <w:tcW w:w="1165" w:type="pct"/>
          </w:tcPr>
          <w:p w:rsidR="00382761" w:rsidRPr="00550859" w:rsidRDefault="00382761" w:rsidP="00382761">
            <w:pPr>
              <w:pStyle w:val="BodyText"/>
              <w:jc w:val="center"/>
              <w:rPr>
                <w:sz w:val="22"/>
                <w:szCs w:val="22"/>
                <w:lang w:val="sr-Cyrl-RS"/>
              </w:rPr>
            </w:pPr>
            <w:r>
              <w:rPr>
                <w:sz w:val="22"/>
                <w:szCs w:val="22"/>
                <w:lang w:val="sr-Cyrl-RS"/>
              </w:rPr>
              <w:t>Није применљиво</w:t>
            </w: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C603BD" w:rsidRDefault="00C603BD" w:rsidP="00382761">
            <w:pPr>
              <w:pStyle w:val="BodyText"/>
              <w:jc w:val="center"/>
              <w:rPr>
                <w:sz w:val="22"/>
                <w:szCs w:val="22"/>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p w:rsidR="00382761" w:rsidRPr="00550859" w:rsidRDefault="00382761" w:rsidP="00382761">
            <w:pPr>
              <w:pStyle w:val="BodyText"/>
              <w:jc w:val="center"/>
              <w:rPr>
                <w:sz w:val="22"/>
                <w:szCs w:val="22"/>
                <w:lang w:val="sr-Cyrl-RS"/>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Default="00382761" w:rsidP="00382761">
            <w:pPr>
              <w:pStyle w:val="BodyText"/>
              <w:jc w:val="center"/>
              <w:rPr>
                <w:sz w:val="22"/>
                <w:szCs w:val="22"/>
              </w:rPr>
            </w:pPr>
          </w:p>
          <w:p w:rsidR="00382761" w:rsidRPr="00550859" w:rsidRDefault="00382761" w:rsidP="00382761">
            <w:pPr>
              <w:pStyle w:val="BodyText"/>
              <w:jc w:val="center"/>
              <w:rPr>
                <w:sz w:val="22"/>
                <w:szCs w:val="22"/>
                <w:lang w:val="sr-Cyrl-RS"/>
              </w:rPr>
            </w:pPr>
            <w:r>
              <w:rPr>
                <w:sz w:val="22"/>
                <w:szCs w:val="22"/>
                <w:lang w:val="sr-Cyrl-RS"/>
              </w:rPr>
              <w:t>Није применљиво</w:t>
            </w:r>
          </w:p>
        </w:tc>
      </w:tr>
      <w:tr w:rsidR="00382761" w:rsidRPr="004B297B" w:rsidTr="00A42472">
        <w:trPr>
          <w:jc w:val="center"/>
        </w:trPr>
        <w:tc>
          <w:tcPr>
            <w:tcW w:w="1031" w:type="pct"/>
          </w:tcPr>
          <w:p w:rsidR="00382761" w:rsidRPr="004B297B" w:rsidRDefault="00382761" w:rsidP="00382761">
            <w:pPr>
              <w:pStyle w:val="BodyText"/>
              <w:jc w:val="left"/>
              <w:rPr>
                <w:sz w:val="22"/>
                <w:szCs w:val="22"/>
              </w:rPr>
            </w:pPr>
            <w:r w:rsidRPr="004B297B">
              <w:rPr>
                <w:sz w:val="22"/>
                <w:szCs w:val="22"/>
              </w:rPr>
              <w:t xml:space="preserve">(9) </w:t>
            </w:r>
            <w:r>
              <w:rPr>
                <w:sz w:val="22"/>
                <w:szCs w:val="22"/>
                <w:lang w:val="sr-Cyrl-RS"/>
              </w:rPr>
              <w:t xml:space="preserve">Роба, неконсултантске услуге и консултантске услуге, </w:t>
            </w:r>
            <w:r>
              <w:rPr>
                <w:sz w:val="22"/>
                <w:szCs w:val="22"/>
                <w:lang w:val="sr-Cyrl-RS"/>
              </w:rPr>
              <w:lastRenderedPageBreak/>
              <w:t xml:space="preserve">оперативни трошкови и обука за Део 2 </w:t>
            </w:r>
            <w:r w:rsidRPr="00441B24">
              <w:rPr>
                <w:bCs/>
                <w:sz w:val="22"/>
                <w:szCs w:val="22"/>
                <w:lang w:val="sr-Cyrl-RS"/>
              </w:rPr>
              <w:t>Опер</w:t>
            </w:r>
            <w:r>
              <w:rPr>
                <w:bCs/>
                <w:szCs w:val="22"/>
                <w:lang w:val="sr-Cyrl-RS"/>
              </w:rPr>
              <w:t>ативних</w:t>
            </w:r>
            <w:r w:rsidRPr="00441B24">
              <w:rPr>
                <w:bCs/>
                <w:sz w:val="22"/>
                <w:szCs w:val="22"/>
                <w:lang w:val="sr-Cyrl-RS"/>
              </w:rPr>
              <w:t xml:space="preserve"> активности</w:t>
            </w:r>
          </w:p>
        </w:tc>
        <w:tc>
          <w:tcPr>
            <w:tcW w:w="1298" w:type="pct"/>
          </w:tcPr>
          <w:p w:rsidR="00382761" w:rsidRPr="00960489" w:rsidRDefault="00382761" w:rsidP="00382761">
            <w:pPr>
              <w:pStyle w:val="BodyText"/>
              <w:rPr>
                <w:sz w:val="22"/>
                <w:szCs w:val="22"/>
              </w:rPr>
            </w:pPr>
          </w:p>
        </w:tc>
        <w:tc>
          <w:tcPr>
            <w:tcW w:w="729" w:type="pct"/>
          </w:tcPr>
          <w:p w:rsidR="00382761" w:rsidRPr="004B297B" w:rsidRDefault="00382761" w:rsidP="00382761">
            <w:pPr>
              <w:pStyle w:val="BodyText"/>
              <w:rPr>
                <w:sz w:val="22"/>
                <w:szCs w:val="22"/>
              </w:rPr>
            </w:pPr>
          </w:p>
        </w:tc>
        <w:tc>
          <w:tcPr>
            <w:tcW w:w="777" w:type="pct"/>
          </w:tcPr>
          <w:p w:rsidR="00382761" w:rsidRPr="00315DD1" w:rsidRDefault="00382761" w:rsidP="00382761">
            <w:pPr>
              <w:pStyle w:val="BodyText"/>
              <w:jc w:val="center"/>
              <w:rPr>
                <w:sz w:val="22"/>
                <w:szCs w:val="22"/>
                <w:lang w:val="sr-Cyrl-RS"/>
              </w:rPr>
            </w:pPr>
            <w:r>
              <w:rPr>
                <w:sz w:val="22"/>
                <w:szCs w:val="22"/>
                <w:lang w:val="sr-Cyrl-RS"/>
              </w:rPr>
              <w:t>3.000.000</w:t>
            </w:r>
          </w:p>
        </w:tc>
        <w:tc>
          <w:tcPr>
            <w:tcW w:w="1165" w:type="pct"/>
          </w:tcPr>
          <w:p w:rsidR="00382761" w:rsidRPr="00315DD1" w:rsidRDefault="00382761" w:rsidP="005D69EC">
            <w:pPr>
              <w:pStyle w:val="BodyText"/>
              <w:jc w:val="center"/>
              <w:rPr>
                <w:rStyle w:val="CommentReference"/>
                <w:sz w:val="22"/>
                <w:szCs w:val="22"/>
                <w:lang w:val="sr-Cyrl-RS"/>
              </w:rPr>
            </w:pPr>
            <w:r w:rsidRPr="00315DD1">
              <w:rPr>
                <w:rStyle w:val="CommentReference"/>
                <w:sz w:val="22"/>
                <w:szCs w:val="22"/>
                <w:lang w:val="sr-Cyrl-RS"/>
              </w:rPr>
              <w:t>50%</w:t>
            </w:r>
          </w:p>
        </w:tc>
      </w:tr>
      <w:tr w:rsidR="00382761" w:rsidRPr="004B297B" w:rsidTr="00A42472">
        <w:trPr>
          <w:jc w:val="center"/>
        </w:trPr>
        <w:tc>
          <w:tcPr>
            <w:tcW w:w="1031" w:type="pct"/>
          </w:tcPr>
          <w:p w:rsidR="00382761" w:rsidRPr="004B297B" w:rsidRDefault="00382761" w:rsidP="00382761">
            <w:pPr>
              <w:pStyle w:val="BodyText"/>
              <w:jc w:val="left"/>
              <w:rPr>
                <w:sz w:val="22"/>
                <w:szCs w:val="22"/>
              </w:rPr>
            </w:pPr>
            <w:r w:rsidRPr="004B297B">
              <w:rPr>
                <w:sz w:val="22"/>
                <w:szCs w:val="22"/>
              </w:rPr>
              <w:lastRenderedPageBreak/>
              <w:t>(1</w:t>
            </w:r>
            <w:r>
              <w:rPr>
                <w:sz w:val="22"/>
                <w:szCs w:val="22"/>
              </w:rPr>
              <w:t>0</w:t>
            </w:r>
            <w:r w:rsidRPr="004B297B">
              <w:rPr>
                <w:sz w:val="22"/>
                <w:szCs w:val="22"/>
              </w:rPr>
              <w:t xml:space="preserve">) </w:t>
            </w:r>
            <w:r>
              <w:rPr>
                <w:sz w:val="22"/>
                <w:szCs w:val="22"/>
                <w:lang w:val="sr-Cyrl-RS"/>
              </w:rPr>
              <w:t>Приступна накнада</w:t>
            </w:r>
          </w:p>
        </w:tc>
        <w:tc>
          <w:tcPr>
            <w:tcW w:w="1298" w:type="pct"/>
          </w:tcPr>
          <w:p w:rsidR="00382761" w:rsidRPr="004B297B" w:rsidRDefault="00382761" w:rsidP="00382761">
            <w:pPr>
              <w:pStyle w:val="BodyText"/>
              <w:jc w:val="left"/>
              <w:rPr>
                <w:sz w:val="22"/>
                <w:szCs w:val="22"/>
              </w:rPr>
            </w:pPr>
          </w:p>
        </w:tc>
        <w:tc>
          <w:tcPr>
            <w:tcW w:w="729" w:type="pct"/>
          </w:tcPr>
          <w:p w:rsidR="00382761" w:rsidRPr="004B297B" w:rsidRDefault="00382761" w:rsidP="00382761">
            <w:pPr>
              <w:pStyle w:val="BodyText"/>
              <w:rPr>
                <w:sz w:val="22"/>
                <w:szCs w:val="22"/>
              </w:rPr>
            </w:pPr>
          </w:p>
        </w:tc>
        <w:tc>
          <w:tcPr>
            <w:tcW w:w="777" w:type="pct"/>
          </w:tcPr>
          <w:p w:rsidR="00382761" w:rsidRPr="00315DD1" w:rsidRDefault="00382761" w:rsidP="00382761">
            <w:pPr>
              <w:pStyle w:val="BodyText"/>
              <w:jc w:val="center"/>
              <w:rPr>
                <w:sz w:val="22"/>
                <w:szCs w:val="22"/>
                <w:lang w:val="sr-Cyrl-RS"/>
              </w:rPr>
            </w:pPr>
            <w:r>
              <w:rPr>
                <w:sz w:val="22"/>
                <w:szCs w:val="22"/>
                <w:lang w:val="sr-Cyrl-RS"/>
              </w:rPr>
              <w:t>173.250</w:t>
            </w:r>
          </w:p>
        </w:tc>
        <w:tc>
          <w:tcPr>
            <w:tcW w:w="1165" w:type="pct"/>
          </w:tcPr>
          <w:p w:rsidR="00382761" w:rsidRPr="004B297B" w:rsidRDefault="00382761" w:rsidP="00382761">
            <w:pPr>
              <w:pStyle w:val="BodyText"/>
              <w:rPr>
                <w:sz w:val="22"/>
                <w:szCs w:val="22"/>
              </w:rPr>
            </w:pPr>
            <w:r>
              <w:rPr>
                <w:sz w:val="22"/>
                <w:szCs w:val="22"/>
                <w:lang w:val="sr-Cyrl-RS"/>
              </w:rPr>
              <w:t>Плаћа се у складу са Одељком 2.03 овог споразума а у вези са Одељком 2.05 (б) Општих услова</w:t>
            </w:r>
          </w:p>
        </w:tc>
      </w:tr>
      <w:tr w:rsidR="00382761" w:rsidRPr="004B297B" w:rsidTr="00A42472">
        <w:trPr>
          <w:jc w:val="center"/>
        </w:trPr>
        <w:tc>
          <w:tcPr>
            <w:tcW w:w="1031" w:type="pct"/>
          </w:tcPr>
          <w:p w:rsidR="00382761" w:rsidRPr="005D69EC" w:rsidRDefault="00382761" w:rsidP="00382761">
            <w:pPr>
              <w:pStyle w:val="BodyText"/>
              <w:rPr>
                <w:b/>
                <w:sz w:val="22"/>
                <w:szCs w:val="22"/>
                <w:lang w:val="sr-Cyrl-RS"/>
              </w:rPr>
            </w:pPr>
            <w:r w:rsidRPr="005D69EC">
              <w:rPr>
                <w:b/>
                <w:sz w:val="22"/>
                <w:szCs w:val="22"/>
                <w:lang w:val="sr-Cyrl-RS"/>
              </w:rPr>
              <w:t>УКУПАН ИЗНОС</w:t>
            </w:r>
          </w:p>
        </w:tc>
        <w:tc>
          <w:tcPr>
            <w:tcW w:w="1298" w:type="pct"/>
          </w:tcPr>
          <w:p w:rsidR="00382761" w:rsidRPr="004B297B" w:rsidRDefault="00382761" w:rsidP="00382761">
            <w:pPr>
              <w:pStyle w:val="BodyText"/>
              <w:rPr>
                <w:sz w:val="22"/>
                <w:szCs w:val="22"/>
              </w:rPr>
            </w:pPr>
          </w:p>
        </w:tc>
        <w:tc>
          <w:tcPr>
            <w:tcW w:w="729" w:type="pct"/>
          </w:tcPr>
          <w:p w:rsidR="00382761" w:rsidRPr="004B297B" w:rsidRDefault="00382761" w:rsidP="00382761">
            <w:pPr>
              <w:pStyle w:val="BodyText"/>
              <w:rPr>
                <w:sz w:val="22"/>
                <w:szCs w:val="22"/>
              </w:rPr>
            </w:pPr>
          </w:p>
        </w:tc>
        <w:tc>
          <w:tcPr>
            <w:tcW w:w="777" w:type="pct"/>
          </w:tcPr>
          <w:p w:rsidR="00382761" w:rsidRPr="005D69EC" w:rsidRDefault="00382761" w:rsidP="00382761">
            <w:pPr>
              <w:pStyle w:val="BodyText"/>
              <w:jc w:val="center"/>
              <w:rPr>
                <w:b/>
                <w:sz w:val="22"/>
                <w:szCs w:val="22"/>
                <w:lang w:val="sr-Cyrl-RS"/>
              </w:rPr>
            </w:pPr>
            <w:r w:rsidRPr="005D69EC">
              <w:rPr>
                <w:b/>
                <w:sz w:val="22"/>
                <w:szCs w:val="22"/>
                <w:lang w:val="sr-Cyrl-RS"/>
              </w:rPr>
              <w:t>69.300.000</w:t>
            </w:r>
          </w:p>
        </w:tc>
        <w:tc>
          <w:tcPr>
            <w:tcW w:w="1165" w:type="pct"/>
          </w:tcPr>
          <w:p w:rsidR="00382761" w:rsidRPr="004B297B" w:rsidRDefault="00382761" w:rsidP="00382761">
            <w:pPr>
              <w:pStyle w:val="BodyText"/>
              <w:rPr>
                <w:sz w:val="22"/>
                <w:szCs w:val="22"/>
              </w:rPr>
            </w:pPr>
          </w:p>
        </w:tc>
      </w:tr>
    </w:tbl>
    <w:p w:rsidR="006C78E9" w:rsidRDefault="006C78E9" w:rsidP="006C78E9">
      <w:pPr>
        <w:pStyle w:val="BodyText"/>
        <w:rPr>
          <w:sz w:val="22"/>
          <w:szCs w:val="22"/>
        </w:rPr>
      </w:pPr>
    </w:p>
    <w:p w:rsidR="00E57369" w:rsidRDefault="00E57369" w:rsidP="006C78E9">
      <w:pPr>
        <w:pStyle w:val="BodyText"/>
        <w:rPr>
          <w:sz w:val="22"/>
          <w:szCs w:val="22"/>
          <w:lang w:val="sr-Cyrl-RS"/>
        </w:rPr>
      </w:pPr>
      <w:r>
        <w:rPr>
          <w:sz w:val="22"/>
          <w:szCs w:val="22"/>
          <w:lang w:val="sr-Cyrl-RS"/>
        </w:rPr>
        <w:t xml:space="preserve">У смислу ове табеле, царине и порез на додату вредност на увоз и испоруку </w:t>
      </w:r>
      <w:r w:rsidR="00315DD1">
        <w:rPr>
          <w:sz w:val="22"/>
          <w:szCs w:val="22"/>
          <w:lang w:val="sr-Cyrl-RS"/>
        </w:rPr>
        <w:t xml:space="preserve">робе </w:t>
      </w:r>
      <w:r>
        <w:rPr>
          <w:sz w:val="22"/>
          <w:szCs w:val="22"/>
          <w:lang w:val="sr-Cyrl-RS"/>
        </w:rPr>
        <w:t>и пружање неконсултантских услуга на територији Зајмомпримца</w:t>
      </w:r>
      <w:r w:rsidR="00315DD1">
        <w:rPr>
          <w:sz w:val="22"/>
          <w:szCs w:val="22"/>
          <w:lang w:val="sr-Cyrl-RS"/>
        </w:rPr>
        <w:t>,</w:t>
      </w:r>
      <w:r>
        <w:rPr>
          <w:sz w:val="22"/>
          <w:szCs w:val="22"/>
          <w:lang w:val="sr-Cyrl-RS"/>
        </w:rPr>
        <w:t xml:space="preserve"> а за потребе имплементације у вези са Пројектом, не финансирају се из средстава Зајма. Зајмопримац потврђује да ће увоз и испорука </w:t>
      </w:r>
      <w:r w:rsidR="00315DD1">
        <w:rPr>
          <w:sz w:val="22"/>
          <w:szCs w:val="22"/>
          <w:lang w:val="sr-Cyrl-RS"/>
        </w:rPr>
        <w:t xml:space="preserve">робе </w:t>
      </w:r>
      <w:r>
        <w:rPr>
          <w:sz w:val="22"/>
          <w:szCs w:val="22"/>
          <w:lang w:val="sr-Cyrl-RS"/>
        </w:rPr>
        <w:t xml:space="preserve">и пружање неконсултантских услуга </w:t>
      </w:r>
      <w:r w:rsidR="00837507">
        <w:rPr>
          <w:sz w:val="22"/>
          <w:szCs w:val="22"/>
          <w:lang w:val="sr-Cyrl-RS"/>
        </w:rPr>
        <w:t>на територији Зајмомпримца</w:t>
      </w:r>
      <w:r w:rsidR="00315DD1">
        <w:rPr>
          <w:sz w:val="22"/>
          <w:szCs w:val="22"/>
          <w:lang w:val="sr-Cyrl-RS"/>
        </w:rPr>
        <w:t>,</w:t>
      </w:r>
      <w:r w:rsidR="00837507">
        <w:rPr>
          <w:sz w:val="22"/>
          <w:szCs w:val="22"/>
          <w:lang w:val="sr-Cyrl-RS"/>
        </w:rPr>
        <w:t xml:space="preserve"> а за потребе имплементације у вези са Пројектом</w:t>
      </w:r>
      <w:r w:rsidR="00315DD1">
        <w:rPr>
          <w:sz w:val="22"/>
          <w:szCs w:val="22"/>
          <w:lang w:val="sr-Cyrl-RS"/>
        </w:rPr>
        <w:t>,</w:t>
      </w:r>
      <w:r w:rsidR="00837507">
        <w:rPr>
          <w:sz w:val="22"/>
          <w:szCs w:val="22"/>
          <w:lang w:val="sr-Cyrl-RS"/>
        </w:rPr>
        <w:t xml:space="preserve"> бити ослобођени царина и пореза на додату вредност.</w:t>
      </w:r>
    </w:p>
    <w:p w:rsidR="0050363B" w:rsidRDefault="0050363B" w:rsidP="006C78E9">
      <w:pPr>
        <w:pStyle w:val="BodyText"/>
        <w:rPr>
          <w:sz w:val="22"/>
          <w:szCs w:val="22"/>
          <w:lang w:val="sr-Cyrl-RS"/>
        </w:rPr>
      </w:pPr>
    </w:p>
    <w:p w:rsidR="0050363B" w:rsidRPr="00315DD1" w:rsidRDefault="0050363B" w:rsidP="006C78E9">
      <w:pPr>
        <w:pStyle w:val="BodyText"/>
        <w:rPr>
          <w:sz w:val="22"/>
          <w:szCs w:val="22"/>
          <w:lang w:val="en-GB"/>
        </w:rPr>
      </w:pPr>
      <w:r>
        <w:rPr>
          <w:sz w:val="22"/>
          <w:szCs w:val="22"/>
          <w:lang w:val="sr-Cyrl-RS"/>
        </w:rPr>
        <w:t xml:space="preserve">Под условом да се потпише </w:t>
      </w:r>
      <w:r w:rsidR="00121A89">
        <w:rPr>
          <w:sz w:val="22"/>
          <w:szCs w:val="22"/>
          <w:lang w:val="sr-Cyrl-RS"/>
        </w:rPr>
        <w:t>Споразум</w:t>
      </w:r>
      <w:r>
        <w:rPr>
          <w:sz w:val="22"/>
          <w:szCs w:val="22"/>
          <w:lang w:val="sr-Cyrl-RS"/>
        </w:rPr>
        <w:t xml:space="preserve"> о суфинансирању, укупни расходи Пројекта заједнички ће се суфинансирати из Суфинансирања у укупном износу од приближно </w:t>
      </w:r>
      <w:r w:rsidRPr="005D69EC">
        <w:rPr>
          <w:iCs/>
          <w:sz w:val="22"/>
          <w:szCs w:val="22"/>
          <w:lang w:val="sr-Cyrl-RS"/>
        </w:rPr>
        <w:t>шест милиона</w:t>
      </w:r>
      <w:r>
        <w:rPr>
          <w:i/>
          <w:iCs/>
          <w:sz w:val="22"/>
          <w:szCs w:val="22"/>
          <w:lang w:val="sr-Cyrl-RS"/>
        </w:rPr>
        <w:t xml:space="preserve"> </w:t>
      </w:r>
      <w:r>
        <w:rPr>
          <w:sz w:val="22"/>
          <w:szCs w:val="22"/>
          <w:lang w:val="sr-Cyrl-RS"/>
        </w:rPr>
        <w:t xml:space="preserve">евра (6.000.000 </w:t>
      </w:r>
      <w:r>
        <w:rPr>
          <w:sz w:val="22"/>
          <w:szCs w:val="22"/>
          <w:lang w:val="en-GB"/>
        </w:rPr>
        <w:t>EUR</w:t>
      </w:r>
      <w:r>
        <w:rPr>
          <w:sz w:val="22"/>
          <w:szCs w:val="22"/>
          <w:lang w:val="sr-Cyrl-RS"/>
        </w:rPr>
        <w:t>)</w:t>
      </w:r>
      <w:r>
        <w:rPr>
          <w:sz w:val="22"/>
          <w:szCs w:val="22"/>
          <w:lang w:val="en-GB"/>
        </w:rPr>
        <w:t>.</w:t>
      </w:r>
    </w:p>
    <w:p w:rsidR="005D69EC" w:rsidRDefault="005D69EC">
      <w:pPr>
        <w:spacing w:line="240" w:lineRule="auto"/>
        <w:rPr>
          <w:sz w:val="22"/>
          <w:szCs w:val="22"/>
          <w:lang w:val="sr-Cyrl-RS"/>
        </w:rPr>
      </w:pPr>
      <w:r>
        <w:rPr>
          <w:sz w:val="22"/>
          <w:szCs w:val="22"/>
          <w:lang w:val="sr-Cyrl-RS"/>
        </w:rPr>
        <w:br w:type="page"/>
      </w:r>
    </w:p>
    <w:p w:rsidR="006C78E9" w:rsidRPr="004B297B" w:rsidRDefault="00315DD1" w:rsidP="006C78E9">
      <w:pPr>
        <w:pStyle w:val="BodyText"/>
        <w:rPr>
          <w:b/>
          <w:bCs/>
          <w:sz w:val="22"/>
          <w:szCs w:val="22"/>
        </w:rPr>
      </w:pPr>
      <w:r>
        <w:rPr>
          <w:b/>
          <w:bCs/>
          <w:sz w:val="22"/>
          <w:szCs w:val="22"/>
          <w:lang w:val="sr-Cyrl-RS"/>
        </w:rPr>
        <w:lastRenderedPageBreak/>
        <w:t>Б</w:t>
      </w:r>
      <w:r w:rsidR="006C78E9" w:rsidRPr="004B297B">
        <w:rPr>
          <w:b/>
          <w:bCs/>
          <w:sz w:val="22"/>
          <w:szCs w:val="22"/>
        </w:rPr>
        <w:t>.</w:t>
      </w:r>
      <w:r w:rsidR="006C78E9" w:rsidRPr="004B297B">
        <w:rPr>
          <w:b/>
          <w:bCs/>
          <w:sz w:val="22"/>
          <w:szCs w:val="22"/>
        </w:rPr>
        <w:tab/>
      </w:r>
      <w:r w:rsidR="006C78E9">
        <w:rPr>
          <w:b/>
          <w:bCs/>
          <w:sz w:val="22"/>
          <w:szCs w:val="22"/>
          <w:lang w:val="sr-Cyrl-RS"/>
        </w:rPr>
        <w:t>Услови</w:t>
      </w:r>
      <w:r w:rsidR="00E638D9">
        <w:rPr>
          <w:b/>
          <w:bCs/>
          <w:sz w:val="22"/>
          <w:szCs w:val="22"/>
          <w:lang w:val="sr-Cyrl-RS"/>
        </w:rPr>
        <w:t xml:space="preserve"> за</w:t>
      </w:r>
      <w:r w:rsidR="006C78E9">
        <w:rPr>
          <w:b/>
          <w:bCs/>
          <w:sz w:val="22"/>
          <w:szCs w:val="22"/>
          <w:lang w:val="sr-Cyrl-RS"/>
        </w:rPr>
        <w:t xml:space="preserve"> повлачењ</w:t>
      </w:r>
      <w:r w:rsidR="00E638D9">
        <w:rPr>
          <w:b/>
          <w:bCs/>
          <w:sz w:val="22"/>
          <w:szCs w:val="22"/>
          <w:lang w:val="sr-Cyrl-RS"/>
        </w:rPr>
        <w:t>е средстава</w:t>
      </w:r>
      <w:r w:rsidR="006C78E9" w:rsidRPr="004B297B">
        <w:rPr>
          <w:b/>
          <w:bCs/>
          <w:sz w:val="22"/>
          <w:szCs w:val="22"/>
        </w:rPr>
        <w:t xml:space="preserve">; </w:t>
      </w:r>
      <w:r w:rsidR="006C78E9">
        <w:rPr>
          <w:b/>
          <w:bCs/>
          <w:sz w:val="22"/>
          <w:szCs w:val="22"/>
          <w:lang w:val="sr-Cyrl-RS"/>
        </w:rPr>
        <w:t>Период повлачења</w:t>
      </w:r>
      <w:r w:rsidR="00E638D9">
        <w:rPr>
          <w:b/>
          <w:bCs/>
          <w:sz w:val="22"/>
          <w:szCs w:val="22"/>
          <w:lang w:val="sr-Cyrl-RS"/>
        </w:rPr>
        <w:t xml:space="preserve"> средстава</w:t>
      </w:r>
    </w:p>
    <w:p w:rsidR="006C78E9" w:rsidRPr="004B297B" w:rsidRDefault="006C78E9" w:rsidP="006C78E9">
      <w:pPr>
        <w:pStyle w:val="BodyText"/>
        <w:rPr>
          <w:sz w:val="22"/>
          <w:szCs w:val="22"/>
        </w:rPr>
      </w:pPr>
    </w:p>
    <w:p w:rsidR="006C78E9" w:rsidRPr="004B297B" w:rsidRDefault="006C78E9" w:rsidP="005D69EC">
      <w:pPr>
        <w:pStyle w:val="BodyText"/>
        <w:ind w:firstLine="720"/>
        <w:rPr>
          <w:bCs/>
          <w:sz w:val="22"/>
          <w:szCs w:val="22"/>
        </w:rPr>
      </w:pPr>
      <w:r w:rsidRPr="004B297B">
        <w:rPr>
          <w:bCs/>
          <w:sz w:val="22"/>
          <w:szCs w:val="22"/>
        </w:rPr>
        <w:t>1.</w:t>
      </w:r>
      <w:r w:rsidRPr="004B297B">
        <w:rPr>
          <w:b/>
          <w:bCs/>
          <w:sz w:val="22"/>
          <w:szCs w:val="22"/>
        </w:rPr>
        <w:tab/>
      </w:r>
      <w:r w:rsidRPr="00B55417">
        <w:rPr>
          <w:sz w:val="22"/>
          <w:szCs w:val="22"/>
          <w:lang w:val="sr-Cyrl-RS"/>
        </w:rPr>
        <w:t xml:space="preserve">Без </w:t>
      </w:r>
      <w:r>
        <w:rPr>
          <w:bCs/>
          <w:sz w:val="22"/>
          <w:szCs w:val="22"/>
          <w:lang w:val="sr-Cyrl-RS"/>
        </w:rPr>
        <w:t>обзира на одредбе</w:t>
      </w:r>
      <w:r>
        <w:rPr>
          <w:bCs/>
          <w:sz w:val="22"/>
          <w:szCs w:val="22"/>
          <w:lang w:val="sr-Latn-RS"/>
        </w:rPr>
        <w:t xml:space="preserve"> </w:t>
      </w:r>
      <w:r>
        <w:rPr>
          <w:bCs/>
          <w:sz w:val="22"/>
          <w:szCs w:val="22"/>
          <w:lang w:val="sr-Cyrl-RS"/>
        </w:rPr>
        <w:t xml:space="preserve">Дела А овог </w:t>
      </w:r>
      <w:r>
        <w:rPr>
          <w:sz w:val="22"/>
          <w:szCs w:val="22"/>
          <w:lang w:val="sr-Cyrl-RS"/>
        </w:rPr>
        <w:t>Одељка</w:t>
      </w:r>
      <w:r>
        <w:rPr>
          <w:bCs/>
          <w:sz w:val="22"/>
          <w:szCs w:val="22"/>
          <w:lang w:val="sr-Cyrl-RS"/>
        </w:rPr>
        <w:t>,</w:t>
      </w:r>
      <w:r w:rsidRPr="004B297B">
        <w:rPr>
          <w:bCs/>
          <w:sz w:val="22"/>
          <w:szCs w:val="22"/>
        </w:rPr>
        <w:t xml:space="preserve"> </w:t>
      </w:r>
      <w:r>
        <w:rPr>
          <w:bCs/>
          <w:sz w:val="22"/>
          <w:szCs w:val="22"/>
          <w:lang w:val="sr-Cyrl-RS"/>
        </w:rPr>
        <w:t>повлачење неће бити извршено</w:t>
      </w:r>
      <w:r w:rsidRPr="004B297B">
        <w:rPr>
          <w:bCs/>
          <w:sz w:val="22"/>
          <w:szCs w:val="22"/>
        </w:rPr>
        <w:t>:</w:t>
      </w:r>
    </w:p>
    <w:p w:rsidR="006C78E9" w:rsidRPr="004B297B" w:rsidRDefault="006C78E9" w:rsidP="006C78E9">
      <w:pPr>
        <w:pStyle w:val="BodyText"/>
        <w:rPr>
          <w:bCs/>
          <w:sz w:val="22"/>
          <w:szCs w:val="22"/>
        </w:rPr>
      </w:pPr>
    </w:p>
    <w:p w:rsidR="006C78E9" w:rsidRDefault="006C78E9" w:rsidP="005D69EC">
      <w:pPr>
        <w:pStyle w:val="ModelNrmlSingle"/>
        <w:numPr>
          <w:ilvl w:val="0"/>
          <w:numId w:val="27"/>
        </w:numPr>
        <w:spacing w:after="0"/>
        <w:ind w:firstLine="0"/>
        <w:rPr>
          <w:bCs/>
          <w:szCs w:val="22"/>
        </w:rPr>
      </w:pPr>
      <w:r>
        <w:rPr>
          <w:lang w:val="sr-Cyrl-RS"/>
        </w:rPr>
        <w:t>на основу</w:t>
      </w:r>
      <w:r w:rsidRPr="004B297B">
        <w:t xml:space="preserve"> </w:t>
      </w:r>
      <w:r>
        <w:rPr>
          <w:lang w:val="sr-Cyrl-RS"/>
        </w:rPr>
        <w:t>ДЛР-ова остварених пре Дана потписивања</w:t>
      </w:r>
      <w:r w:rsidRPr="004B297B">
        <w:t>;</w:t>
      </w:r>
    </w:p>
    <w:p w:rsidR="006C78E9" w:rsidRDefault="006C78E9" w:rsidP="006C78E9">
      <w:pPr>
        <w:pStyle w:val="ModelNrmlSingle"/>
        <w:spacing w:after="0"/>
        <w:ind w:left="1440" w:firstLine="0"/>
        <w:rPr>
          <w:bCs/>
          <w:szCs w:val="22"/>
        </w:rPr>
      </w:pPr>
    </w:p>
    <w:p w:rsidR="006C78E9" w:rsidRPr="00EE73A0" w:rsidRDefault="00E638D9" w:rsidP="005D69EC">
      <w:pPr>
        <w:pStyle w:val="ModelNrmlSingle"/>
        <w:spacing w:after="0"/>
        <w:ind w:left="2160" w:hanging="720"/>
        <w:rPr>
          <w:bCs/>
          <w:szCs w:val="22"/>
        </w:rPr>
      </w:pPr>
      <w:r>
        <w:rPr>
          <w:lang w:val="sr-Cyrl-RS"/>
        </w:rPr>
        <w:t>(б)</w:t>
      </w:r>
      <w:r>
        <w:rPr>
          <w:lang w:val="sr-Cyrl-RS"/>
        </w:rPr>
        <w:tab/>
      </w:r>
      <w:r w:rsidR="006C78E9">
        <w:rPr>
          <w:lang w:val="sr-Cyrl-RS"/>
        </w:rPr>
        <w:t>за било који</w:t>
      </w:r>
      <w:r w:rsidR="006C78E9" w:rsidRPr="004B297B">
        <w:t xml:space="preserve"> </w:t>
      </w:r>
      <w:r w:rsidR="006C78E9">
        <w:rPr>
          <w:lang w:val="sr-Cyrl-RS"/>
        </w:rPr>
        <w:t>ДЛР осим и уколико Зајмопримац није доставио Банци задовољавајуће доказе да је исти ДЛР остварен</w:t>
      </w:r>
      <w:r w:rsidR="006C78E9">
        <w:rPr>
          <w:szCs w:val="22"/>
        </w:rPr>
        <w:t xml:space="preserve">; </w:t>
      </w:r>
      <w:r w:rsidR="006C78E9">
        <w:rPr>
          <w:szCs w:val="22"/>
          <w:lang w:val="sr-Cyrl-RS"/>
        </w:rPr>
        <w:t>и</w:t>
      </w:r>
    </w:p>
    <w:p w:rsidR="006C78E9" w:rsidRPr="00EE73A0" w:rsidRDefault="006C78E9" w:rsidP="006C78E9">
      <w:pPr>
        <w:pStyle w:val="ModelNrmlSingle"/>
        <w:spacing w:after="0"/>
        <w:ind w:firstLine="0"/>
        <w:rPr>
          <w:bCs/>
          <w:szCs w:val="22"/>
        </w:rPr>
      </w:pPr>
    </w:p>
    <w:p w:rsidR="00E638D9" w:rsidRDefault="00E638D9" w:rsidP="005D69EC">
      <w:pPr>
        <w:pStyle w:val="ModelNrmlSingle"/>
        <w:spacing w:after="0"/>
        <w:ind w:left="1440" w:firstLine="0"/>
        <w:rPr>
          <w:szCs w:val="22"/>
          <w:lang w:val="sr-Cyrl-RS"/>
        </w:rPr>
      </w:pPr>
      <w:r>
        <w:rPr>
          <w:szCs w:val="22"/>
          <w:lang w:val="sr-Cyrl-RS"/>
        </w:rPr>
        <w:t>(ц)</w:t>
      </w:r>
      <w:r>
        <w:rPr>
          <w:szCs w:val="22"/>
          <w:lang w:val="sr-Cyrl-RS"/>
        </w:rPr>
        <w:tab/>
      </w:r>
      <w:r w:rsidR="006C78E9">
        <w:rPr>
          <w:szCs w:val="22"/>
          <w:lang w:val="sr-Cyrl-RS"/>
        </w:rPr>
        <w:t>за Категорије</w:t>
      </w:r>
      <w:r w:rsidR="006C78E9">
        <w:rPr>
          <w:szCs w:val="22"/>
        </w:rPr>
        <w:t xml:space="preserve"> </w:t>
      </w:r>
      <w:r w:rsidR="00FF7553">
        <w:rPr>
          <w:szCs w:val="22"/>
          <w:lang w:val="sr-Cyrl-RS"/>
        </w:rPr>
        <w:t xml:space="preserve">од </w:t>
      </w:r>
      <w:r w:rsidR="006C78E9">
        <w:rPr>
          <w:szCs w:val="22"/>
        </w:rPr>
        <w:t xml:space="preserve">(1) </w:t>
      </w:r>
      <w:r w:rsidR="00FF7553">
        <w:rPr>
          <w:szCs w:val="22"/>
          <w:lang w:val="sr-Cyrl-RS"/>
        </w:rPr>
        <w:t>до</w:t>
      </w:r>
      <w:r w:rsidR="006C78E9">
        <w:rPr>
          <w:szCs w:val="22"/>
        </w:rPr>
        <w:t xml:space="preserve"> (9) </w:t>
      </w:r>
      <w:r w:rsidR="006C78E9">
        <w:rPr>
          <w:szCs w:val="22"/>
          <w:lang w:val="sr-Cyrl-RS"/>
        </w:rPr>
        <w:t>осим и све док Зајмопримац</w:t>
      </w:r>
      <w:r>
        <w:rPr>
          <w:szCs w:val="22"/>
          <w:lang w:val="sr-Latn-RS"/>
        </w:rPr>
        <w:t>:</w:t>
      </w:r>
    </w:p>
    <w:p w:rsidR="00E638D9" w:rsidRDefault="00E638D9" w:rsidP="00E638D9">
      <w:pPr>
        <w:pStyle w:val="ModelNrmlSingle"/>
        <w:spacing w:after="0"/>
        <w:ind w:left="1440" w:hanging="720"/>
        <w:rPr>
          <w:szCs w:val="22"/>
          <w:lang w:val="sr-Cyrl-RS"/>
        </w:rPr>
      </w:pPr>
    </w:p>
    <w:p w:rsidR="006C78E9" w:rsidRDefault="00E638D9" w:rsidP="005D69EC">
      <w:pPr>
        <w:pStyle w:val="ModelNrmlSingle"/>
        <w:spacing w:after="0"/>
        <w:ind w:left="2880" w:hanging="720"/>
        <w:rPr>
          <w:szCs w:val="22"/>
          <w:lang w:val="sr-Cyrl-RS"/>
        </w:rPr>
      </w:pPr>
      <w:r>
        <w:rPr>
          <w:szCs w:val="22"/>
          <w:lang w:val="sr-Cyrl-RS"/>
        </w:rPr>
        <w:t>(</w:t>
      </w:r>
      <w:r>
        <w:rPr>
          <w:szCs w:val="22"/>
          <w:lang w:val="sr-Latn-RS"/>
        </w:rPr>
        <w:t>i)</w:t>
      </w:r>
      <w:r>
        <w:rPr>
          <w:szCs w:val="22"/>
          <w:lang w:val="sr-Latn-RS"/>
        </w:rPr>
        <w:tab/>
      </w:r>
      <w:r w:rsidR="006C78E9">
        <w:rPr>
          <w:szCs w:val="22"/>
          <w:lang w:val="sr-Cyrl-RS"/>
        </w:rPr>
        <w:t xml:space="preserve">не припреми и усвоји, на начин који је задовољавајући банци, </w:t>
      </w:r>
      <w:r w:rsidR="003640C6">
        <w:rPr>
          <w:bCs/>
          <w:szCs w:val="22"/>
          <w:lang w:val="sr-Cyrl-RS"/>
        </w:rPr>
        <w:t>ОПИ</w:t>
      </w:r>
      <w:r w:rsidR="006C78E9">
        <w:rPr>
          <w:szCs w:val="22"/>
          <w:lang w:val="sr-Cyrl-RS"/>
        </w:rPr>
        <w:t xml:space="preserve">, укључујући Протокол </w:t>
      </w:r>
      <w:r w:rsidR="005D69EC">
        <w:rPr>
          <w:szCs w:val="22"/>
          <w:lang w:val="sr-Cyrl-RS"/>
        </w:rPr>
        <w:t>за верификацију</w:t>
      </w:r>
      <w:r w:rsidR="00FF7553">
        <w:rPr>
          <w:szCs w:val="22"/>
          <w:lang w:val="sr-Cyrl-RS"/>
        </w:rPr>
        <w:t>; и</w:t>
      </w:r>
    </w:p>
    <w:p w:rsidR="00E638D9" w:rsidRPr="00E638D9" w:rsidRDefault="00E638D9" w:rsidP="00E638D9">
      <w:pPr>
        <w:pStyle w:val="ModelNrmlSingle"/>
        <w:spacing w:after="0"/>
        <w:ind w:left="1440" w:hanging="720"/>
        <w:rPr>
          <w:bCs/>
          <w:szCs w:val="22"/>
        </w:rPr>
      </w:pPr>
    </w:p>
    <w:p w:rsidR="00FF7553" w:rsidRPr="00EE73A0" w:rsidRDefault="00E638D9" w:rsidP="005D69EC">
      <w:pPr>
        <w:pStyle w:val="ModelNrmlSingle"/>
        <w:spacing w:after="0"/>
        <w:ind w:left="2880" w:hanging="720"/>
        <w:rPr>
          <w:bCs/>
          <w:szCs w:val="22"/>
        </w:rPr>
      </w:pPr>
      <w:r>
        <w:rPr>
          <w:bCs/>
          <w:szCs w:val="22"/>
          <w:lang w:val="sr-Latn-RS"/>
        </w:rPr>
        <w:t>(ii)</w:t>
      </w:r>
      <w:r>
        <w:rPr>
          <w:bCs/>
          <w:szCs w:val="22"/>
          <w:lang w:val="sr-Latn-RS"/>
        </w:rPr>
        <w:tab/>
      </w:r>
      <w:r w:rsidR="00EE7023">
        <w:rPr>
          <w:bCs/>
          <w:szCs w:val="22"/>
          <w:lang w:val="sr-Cyrl-RS"/>
        </w:rPr>
        <w:t>формира Управн</w:t>
      </w:r>
      <w:r w:rsidR="00FF7553">
        <w:rPr>
          <w:bCs/>
          <w:szCs w:val="22"/>
          <w:lang w:val="sr-Cyrl-RS"/>
        </w:rPr>
        <w:t xml:space="preserve">и одбор чији су састав, средства, пројектни задатак и функције прихватљиви Банци, као што је наведено у овом </w:t>
      </w:r>
      <w:r w:rsidR="00121A89">
        <w:rPr>
          <w:bCs/>
          <w:szCs w:val="22"/>
          <w:lang w:val="sr-Cyrl-RS"/>
        </w:rPr>
        <w:t>споразуму</w:t>
      </w:r>
      <w:r w:rsidR="00FF7553">
        <w:rPr>
          <w:bCs/>
          <w:szCs w:val="22"/>
          <w:lang w:val="sr-Cyrl-RS"/>
        </w:rPr>
        <w:t xml:space="preserve"> и </w:t>
      </w:r>
      <w:r w:rsidR="003640C6">
        <w:rPr>
          <w:bCs/>
          <w:szCs w:val="22"/>
          <w:lang w:val="sr-Cyrl-RS"/>
        </w:rPr>
        <w:t>ОПИ</w:t>
      </w:r>
      <w:r w:rsidR="00FF7553">
        <w:rPr>
          <w:bCs/>
          <w:szCs w:val="22"/>
          <w:lang w:val="sr-Cyrl-RS"/>
        </w:rPr>
        <w:t>-у.</w:t>
      </w:r>
    </w:p>
    <w:p w:rsidR="006C78E9" w:rsidRPr="006642C3" w:rsidRDefault="006C78E9" w:rsidP="006C78E9">
      <w:pPr>
        <w:pStyle w:val="ModelNrmlSingle"/>
        <w:spacing w:after="0"/>
        <w:ind w:firstLine="0"/>
        <w:rPr>
          <w:szCs w:val="22"/>
        </w:rPr>
      </w:pPr>
    </w:p>
    <w:p w:rsidR="006C78E9" w:rsidRPr="00E638D9" w:rsidRDefault="00E638D9" w:rsidP="005D69EC">
      <w:pPr>
        <w:tabs>
          <w:tab w:val="left" w:pos="1440"/>
        </w:tabs>
        <w:autoSpaceDE w:val="0"/>
        <w:autoSpaceDN w:val="0"/>
        <w:adjustRightInd w:val="0"/>
        <w:spacing w:line="240" w:lineRule="auto"/>
        <w:ind w:left="1440" w:hanging="720"/>
        <w:jc w:val="both"/>
        <w:rPr>
          <w:sz w:val="22"/>
          <w:szCs w:val="22"/>
        </w:rPr>
      </w:pPr>
      <w:r>
        <w:rPr>
          <w:sz w:val="22"/>
          <w:szCs w:val="22"/>
        </w:rPr>
        <w:t>2.</w:t>
      </w:r>
      <w:r>
        <w:rPr>
          <w:sz w:val="22"/>
          <w:szCs w:val="22"/>
        </w:rPr>
        <w:tab/>
      </w:r>
      <w:r w:rsidR="006C78E9" w:rsidRPr="00E638D9">
        <w:rPr>
          <w:sz w:val="22"/>
          <w:szCs w:val="22"/>
          <w:lang w:val="sr-Cyrl-RS"/>
        </w:rPr>
        <w:t>Без обзира на одредбе Дела Б</w:t>
      </w:r>
      <w:r w:rsidR="006C78E9" w:rsidRPr="00E638D9">
        <w:rPr>
          <w:sz w:val="22"/>
          <w:szCs w:val="22"/>
        </w:rPr>
        <w:t>.1(</w:t>
      </w:r>
      <w:r w:rsidR="006C78E9" w:rsidRPr="00E638D9">
        <w:rPr>
          <w:sz w:val="22"/>
          <w:szCs w:val="22"/>
          <w:lang w:val="sr-Cyrl-RS"/>
        </w:rPr>
        <w:t>б</w:t>
      </w:r>
      <w:r w:rsidR="006C78E9" w:rsidRPr="00E638D9">
        <w:rPr>
          <w:sz w:val="22"/>
          <w:szCs w:val="22"/>
        </w:rPr>
        <w:t xml:space="preserve">) </w:t>
      </w:r>
      <w:r w:rsidR="006C78E9" w:rsidRPr="00E638D9">
        <w:rPr>
          <w:sz w:val="22"/>
          <w:szCs w:val="22"/>
          <w:lang w:val="sr-Cyrl-RS"/>
        </w:rPr>
        <w:t>овог Одељка</w:t>
      </w:r>
      <w:r w:rsidR="006C78E9" w:rsidRPr="00E638D9">
        <w:rPr>
          <w:sz w:val="22"/>
          <w:szCs w:val="22"/>
        </w:rPr>
        <w:t xml:space="preserve">, </w:t>
      </w:r>
      <w:r w:rsidR="006C78E9" w:rsidRPr="00E638D9">
        <w:rPr>
          <w:sz w:val="22"/>
          <w:szCs w:val="22"/>
          <w:lang w:val="sr-Cyrl-RS"/>
        </w:rPr>
        <w:t>Зајмопримац може да повуче</w:t>
      </w:r>
      <w:r w:rsidR="00916A7C">
        <w:rPr>
          <w:sz w:val="22"/>
          <w:szCs w:val="22"/>
          <w:lang w:val="sr-Cyrl-RS"/>
        </w:rPr>
        <w:t xml:space="preserve"> </w:t>
      </w:r>
      <w:r w:rsidR="006C78E9" w:rsidRPr="00E638D9">
        <w:rPr>
          <w:sz w:val="22"/>
          <w:szCs w:val="22"/>
          <w:lang w:val="sr-Cyrl-RS"/>
        </w:rPr>
        <w:t>износ који не може да премаши</w:t>
      </w:r>
      <w:r w:rsidR="006C78E9" w:rsidRPr="00E638D9">
        <w:rPr>
          <w:sz w:val="22"/>
          <w:szCs w:val="22"/>
        </w:rPr>
        <w:t xml:space="preserve"> </w:t>
      </w:r>
      <w:r w:rsidR="00FF7553" w:rsidRPr="00E03C98">
        <w:rPr>
          <w:iCs/>
          <w:sz w:val="22"/>
          <w:szCs w:val="22"/>
          <w:lang w:val="sr-Cyrl-RS"/>
        </w:rPr>
        <w:t>шеснаест милиона петсто хиљада</w:t>
      </w:r>
      <w:r w:rsidR="00FF7553" w:rsidRPr="00E638D9">
        <w:rPr>
          <w:sz w:val="22"/>
          <w:szCs w:val="22"/>
        </w:rPr>
        <w:t xml:space="preserve"> </w:t>
      </w:r>
      <w:r w:rsidR="006C78E9" w:rsidRPr="00E638D9">
        <w:rPr>
          <w:sz w:val="22"/>
          <w:szCs w:val="22"/>
          <w:lang w:val="sr-Cyrl-RS"/>
        </w:rPr>
        <w:t>евра</w:t>
      </w:r>
      <w:r w:rsidR="00FF7553" w:rsidRPr="00E638D9">
        <w:rPr>
          <w:sz w:val="22"/>
          <w:szCs w:val="22"/>
          <w:lang w:val="sr-Cyrl-RS"/>
        </w:rPr>
        <w:t xml:space="preserve"> (16.500.000 </w:t>
      </w:r>
      <w:r w:rsidR="00FF7553" w:rsidRPr="00E638D9">
        <w:rPr>
          <w:sz w:val="22"/>
          <w:szCs w:val="22"/>
          <w:lang w:val="en-GB"/>
        </w:rPr>
        <w:t>EUR)</w:t>
      </w:r>
      <w:r w:rsidR="006C78E9" w:rsidRPr="00E638D9">
        <w:rPr>
          <w:sz w:val="22"/>
          <w:szCs w:val="22"/>
        </w:rPr>
        <w:t xml:space="preserve"> </w:t>
      </w:r>
      <w:r w:rsidR="006C78E9" w:rsidRPr="00E638D9">
        <w:rPr>
          <w:sz w:val="22"/>
          <w:szCs w:val="22"/>
          <w:lang w:val="sr-Cyrl-RS"/>
        </w:rPr>
        <w:t>као аванс за будуће остварење једног или више ДЛР-ова; под условом да, ако се релевантни ДЛР-ови по мишљењу Банке не остваре (или се остваре само делимично) до Дана завршетка, Зајмопримац је у обавези да врати тај аванс (или део тог аванса који утврди Банка</w:t>
      </w:r>
      <w:r w:rsidR="00FF7553" w:rsidRPr="00E638D9">
        <w:rPr>
          <w:sz w:val="22"/>
          <w:szCs w:val="22"/>
          <w:lang w:val="en-GB"/>
        </w:rPr>
        <w:t>)</w:t>
      </w:r>
      <w:r w:rsidR="006C78E9" w:rsidRPr="00E638D9">
        <w:rPr>
          <w:sz w:val="22"/>
          <w:szCs w:val="22"/>
          <w:lang w:val="sr-Cyrl-RS"/>
        </w:rPr>
        <w:t xml:space="preserve"> Банци, и то без одлагања пошто о томе прими обавештење од Банке. Осим уколико се о томе са Зајмопримцем другачије не сагласи, Банка ће сторнирати тако враћени износ. Будућа повлачења која буду затражена у виду аванса у било којој Категорији биће допуштена само у складу са условима које Банка дефинише у обавештењу датом Зајмопримцу.</w:t>
      </w:r>
    </w:p>
    <w:p w:rsidR="006C78E9" w:rsidRPr="00C0521E" w:rsidRDefault="006C78E9" w:rsidP="006C78E9">
      <w:pPr>
        <w:pStyle w:val="ListParagraph"/>
        <w:tabs>
          <w:tab w:val="left" w:pos="720"/>
        </w:tabs>
        <w:autoSpaceDE w:val="0"/>
        <w:autoSpaceDN w:val="0"/>
        <w:adjustRightInd w:val="0"/>
        <w:spacing w:line="240" w:lineRule="auto"/>
        <w:ind w:left="765"/>
        <w:jc w:val="both"/>
        <w:rPr>
          <w:sz w:val="22"/>
          <w:szCs w:val="22"/>
        </w:rPr>
      </w:pPr>
    </w:p>
    <w:p w:rsidR="006C78E9" w:rsidRPr="00C0521E" w:rsidRDefault="006C78E9" w:rsidP="005D69EC">
      <w:pPr>
        <w:pStyle w:val="ListParagraph"/>
        <w:numPr>
          <w:ilvl w:val="0"/>
          <w:numId w:val="1"/>
        </w:numPr>
        <w:tabs>
          <w:tab w:val="clear" w:pos="765"/>
          <w:tab w:val="left" w:pos="1440"/>
        </w:tabs>
        <w:autoSpaceDE w:val="0"/>
        <w:autoSpaceDN w:val="0"/>
        <w:adjustRightInd w:val="0"/>
        <w:spacing w:line="240" w:lineRule="auto"/>
        <w:ind w:left="1440" w:hanging="720"/>
        <w:jc w:val="both"/>
        <w:rPr>
          <w:sz w:val="22"/>
          <w:szCs w:val="22"/>
        </w:rPr>
      </w:pPr>
      <w:r w:rsidRPr="00C0521E">
        <w:rPr>
          <w:sz w:val="22"/>
          <w:szCs w:val="22"/>
          <w:lang w:val="sr-Cyrl-RS"/>
        </w:rPr>
        <w:t>Без обзира на одредбе Дела Б</w:t>
      </w:r>
      <w:r w:rsidRPr="00C0521E">
        <w:rPr>
          <w:sz w:val="22"/>
          <w:szCs w:val="22"/>
        </w:rPr>
        <w:t>.1(</w:t>
      </w:r>
      <w:r w:rsidRPr="00C0521E">
        <w:rPr>
          <w:sz w:val="22"/>
          <w:szCs w:val="22"/>
          <w:lang w:val="sr-Cyrl-RS"/>
        </w:rPr>
        <w:t>б</w:t>
      </w:r>
      <w:r w:rsidRPr="00C0521E">
        <w:rPr>
          <w:sz w:val="22"/>
          <w:szCs w:val="22"/>
        </w:rPr>
        <w:t xml:space="preserve">) </w:t>
      </w:r>
      <w:r w:rsidRPr="00C0521E">
        <w:rPr>
          <w:sz w:val="22"/>
          <w:szCs w:val="22"/>
          <w:lang w:val="sr-Cyrl-RS"/>
        </w:rPr>
        <w:t xml:space="preserve">овог </w:t>
      </w:r>
      <w:r>
        <w:rPr>
          <w:sz w:val="22"/>
          <w:szCs w:val="22"/>
          <w:lang w:val="sr-Cyrl-RS"/>
        </w:rPr>
        <w:t>Одељка</w:t>
      </w:r>
      <w:r w:rsidRPr="00C0521E">
        <w:rPr>
          <w:sz w:val="22"/>
          <w:szCs w:val="22"/>
        </w:rPr>
        <w:t xml:space="preserve">, </w:t>
      </w:r>
      <w:r w:rsidRPr="00C0521E">
        <w:rPr>
          <w:sz w:val="22"/>
          <w:szCs w:val="22"/>
          <w:lang w:val="sr-Cyrl-RS"/>
        </w:rPr>
        <w:t>ако било који ДЛР није у потпуности остварен до датума на који исти ДЛР треба да буде остварен</w:t>
      </w:r>
      <w:r w:rsidRPr="00C0521E">
        <w:rPr>
          <w:sz w:val="22"/>
          <w:szCs w:val="22"/>
          <w:lang w:val="en-GB"/>
        </w:rPr>
        <w:t xml:space="preserve"> (</w:t>
      </w:r>
      <w:r w:rsidRPr="00C0521E">
        <w:rPr>
          <w:sz w:val="22"/>
          <w:szCs w:val="22"/>
          <w:lang w:val="sr-Cyrl-RS"/>
        </w:rPr>
        <w:t>или на каснији датум који Банка дефинише у обавештењу Зајмопримцу), Банка може, обавештењем Зајмопримцу, да</w:t>
      </w:r>
      <w:r w:rsidRPr="00C0521E">
        <w:rPr>
          <w:sz w:val="22"/>
          <w:szCs w:val="22"/>
        </w:rPr>
        <w:t xml:space="preserve">: (a) </w:t>
      </w:r>
      <w:r w:rsidRPr="00C0521E">
        <w:rPr>
          <w:sz w:val="22"/>
          <w:szCs w:val="22"/>
          <w:lang w:val="sr-Cyrl-RS"/>
        </w:rPr>
        <w:t xml:space="preserve">одобри повлачење мањег износа неповучених средстава Зајма </w:t>
      </w:r>
      <w:r>
        <w:rPr>
          <w:sz w:val="22"/>
          <w:szCs w:val="22"/>
          <w:lang w:val="sr-Cyrl-RS"/>
        </w:rPr>
        <w:t>од износа</w:t>
      </w:r>
      <w:r w:rsidRPr="00C0521E">
        <w:rPr>
          <w:sz w:val="22"/>
          <w:szCs w:val="22"/>
          <w:lang w:val="sr-Cyrl-RS"/>
        </w:rPr>
        <w:t xml:space="preserve"> опредељено</w:t>
      </w:r>
      <w:r>
        <w:rPr>
          <w:sz w:val="22"/>
          <w:szCs w:val="22"/>
          <w:lang w:val="sr-Cyrl-RS"/>
        </w:rPr>
        <w:t>г</w:t>
      </w:r>
      <w:r w:rsidRPr="00C0521E">
        <w:rPr>
          <w:sz w:val="22"/>
          <w:szCs w:val="22"/>
          <w:lang w:val="sr-Cyrl-RS"/>
        </w:rPr>
        <w:t xml:space="preserve"> за исти ДЛР </w:t>
      </w:r>
      <w:r>
        <w:rPr>
          <w:sz w:val="22"/>
          <w:szCs w:val="22"/>
          <w:lang w:val="sr-Cyrl-RS"/>
        </w:rPr>
        <w:t>ако тај мањи износ</w:t>
      </w:r>
      <w:r w:rsidRPr="00C0521E">
        <w:rPr>
          <w:sz w:val="22"/>
          <w:szCs w:val="22"/>
          <w:lang w:val="sr-Cyrl-RS"/>
        </w:rPr>
        <w:t xml:space="preserve">, по мишљењу Банке, одговара степену остварења истог ДЛР, при чему ће се исти </w:t>
      </w:r>
      <w:r>
        <w:rPr>
          <w:sz w:val="22"/>
          <w:szCs w:val="22"/>
          <w:lang w:val="sr-Cyrl-RS"/>
        </w:rPr>
        <w:t>мањи</w:t>
      </w:r>
      <w:r w:rsidRPr="00C0521E">
        <w:rPr>
          <w:sz w:val="22"/>
          <w:szCs w:val="22"/>
          <w:lang w:val="sr-Cyrl-RS"/>
        </w:rPr>
        <w:t xml:space="preserve"> износ обрачунати у складу са формулом наведеном у табели </w:t>
      </w:r>
      <w:r>
        <w:rPr>
          <w:sz w:val="22"/>
          <w:szCs w:val="22"/>
          <w:lang w:val="sr-Cyrl-RS"/>
        </w:rPr>
        <w:t>из</w:t>
      </w:r>
      <w:r w:rsidRPr="00C0521E">
        <w:rPr>
          <w:sz w:val="22"/>
          <w:szCs w:val="22"/>
          <w:lang w:val="sr-Cyrl-RS"/>
        </w:rPr>
        <w:t xml:space="preserve"> </w:t>
      </w:r>
      <w:r>
        <w:rPr>
          <w:sz w:val="22"/>
          <w:szCs w:val="22"/>
          <w:lang w:val="sr-Cyrl-RS"/>
        </w:rPr>
        <w:t xml:space="preserve">Одељка </w:t>
      </w:r>
      <w:r w:rsidRPr="00C0521E">
        <w:rPr>
          <w:sz w:val="22"/>
          <w:szCs w:val="22"/>
          <w:lang w:val="en-GB"/>
        </w:rPr>
        <w:t xml:space="preserve">IV.A.2 </w:t>
      </w:r>
      <w:r w:rsidRPr="00C0521E">
        <w:rPr>
          <w:sz w:val="22"/>
          <w:szCs w:val="22"/>
          <w:lang w:val="sr-Cyrl-RS"/>
        </w:rPr>
        <w:t>у горњем тексту;</w:t>
      </w:r>
      <w:r w:rsidRPr="00C0521E">
        <w:rPr>
          <w:sz w:val="22"/>
          <w:szCs w:val="22"/>
        </w:rPr>
        <w:t xml:space="preserve"> (</w:t>
      </w:r>
      <w:r w:rsidR="00916A7C">
        <w:rPr>
          <w:sz w:val="22"/>
          <w:szCs w:val="22"/>
          <w:lang w:val="sr-Cyrl-RS"/>
        </w:rPr>
        <w:t>б</w:t>
      </w:r>
      <w:r w:rsidRPr="00C0521E">
        <w:rPr>
          <w:sz w:val="22"/>
          <w:szCs w:val="22"/>
        </w:rPr>
        <w:t xml:space="preserve">) </w:t>
      </w:r>
      <w:r w:rsidRPr="00C0521E">
        <w:rPr>
          <w:sz w:val="22"/>
          <w:szCs w:val="22"/>
          <w:lang w:val="sr-Cyrl-RS"/>
        </w:rPr>
        <w:t>прерасподели, у целини или делимично, износ Зајма који је до тада био опредељен на исти ДЛР на било који други ДЛР; и</w:t>
      </w:r>
      <w:r w:rsidRPr="00C0521E">
        <w:rPr>
          <w:sz w:val="22"/>
          <w:szCs w:val="22"/>
        </w:rPr>
        <w:t>/</w:t>
      </w:r>
      <w:r w:rsidRPr="00C0521E">
        <w:rPr>
          <w:sz w:val="22"/>
          <w:szCs w:val="22"/>
          <w:lang w:val="sr-Cyrl-RS"/>
        </w:rPr>
        <w:t>или</w:t>
      </w:r>
      <w:r w:rsidRPr="00C0521E">
        <w:rPr>
          <w:sz w:val="22"/>
          <w:szCs w:val="22"/>
        </w:rPr>
        <w:t xml:space="preserve"> (</w:t>
      </w:r>
      <w:r w:rsidR="00916A7C">
        <w:rPr>
          <w:sz w:val="22"/>
          <w:szCs w:val="22"/>
          <w:lang w:val="sr-Cyrl-RS"/>
        </w:rPr>
        <w:t>ц</w:t>
      </w:r>
      <w:r w:rsidRPr="00C0521E">
        <w:rPr>
          <w:sz w:val="22"/>
          <w:szCs w:val="22"/>
        </w:rPr>
        <w:t xml:space="preserve">) </w:t>
      </w:r>
      <w:r w:rsidRPr="00C0521E">
        <w:rPr>
          <w:sz w:val="22"/>
          <w:szCs w:val="22"/>
          <w:lang w:val="sr-Cyrl-RS"/>
        </w:rPr>
        <w:t>сторнира, у целини или делимично, износ Кредита који је до тада био опредељен на исти ДЛР.</w:t>
      </w:r>
    </w:p>
    <w:p w:rsidR="006C78E9" w:rsidRPr="00C0521E" w:rsidRDefault="006C78E9" w:rsidP="006C78E9">
      <w:pPr>
        <w:pStyle w:val="BodyText"/>
        <w:rPr>
          <w:bCs/>
          <w:sz w:val="22"/>
          <w:szCs w:val="22"/>
          <w:vertAlign w:val="superscript"/>
        </w:rPr>
      </w:pPr>
    </w:p>
    <w:p w:rsidR="006C78E9" w:rsidRPr="00E638D9" w:rsidRDefault="006C78E9" w:rsidP="005D69EC">
      <w:pPr>
        <w:pStyle w:val="BodyText"/>
        <w:ind w:left="720"/>
        <w:rPr>
          <w:sz w:val="22"/>
          <w:szCs w:val="22"/>
          <w:lang w:val="sr-Cyrl-RS"/>
        </w:rPr>
      </w:pPr>
      <w:r w:rsidRPr="00C0521E">
        <w:rPr>
          <w:sz w:val="22"/>
          <w:szCs w:val="22"/>
        </w:rPr>
        <w:t>4.</w:t>
      </w:r>
      <w:r w:rsidRPr="00C0521E">
        <w:rPr>
          <w:sz w:val="22"/>
          <w:szCs w:val="22"/>
        </w:rPr>
        <w:tab/>
      </w:r>
      <w:r w:rsidRPr="00C0521E">
        <w:rPr>
          <w:sz w:val="22"/>
          <w:szCs w:val="22"/>
          <w:lang w:val="sr-Cyrl-RS"/>
        </w:rPr>
        <w:t>Дан завршетка је 31. март 2027.</w:t>
      </w:r>
      <w:r w:rsidR="00E638D9">
        <w:rPr>
          <w:sz w:val="22"/>
          <w:szCs w:val="22"/>
          <w:lang w:val="sr-Latn-RS"/>
        </w:rPr>
        <w:t xml:space="preserve"> </w:t>
      </w:r>
      <w:r w:rsidR="00E638D9">
        <w:rPr>
          <w:sz w:val="22"/>
          <w:szCs w:val="22"/>
          <w:lang w:val="sr-Cyrl-RS"/>
        </w:rPr>
        <w:t>године.</w:t>
      </w:r>
    </w:p>
    <w:p w:rsidR="006C78E9" w:rsidRPr="004B297B" w:rsidRDefault="006C78E9" w:rsidP="006C78E9">
      <w:pPr>
        <w:spacing w:line="240" w:lineRule="auto"/>
        <w:rPr>
          <w:b/>
          <w:sz w:val="22"/>
          <w:szCs w:val="22"/>
        </w:rPr>
      </w:pPr>
      <w:r w:rsidRPr="004B297B">
        <w:rPr>
          <w:b/>
          <w:sz w:val="22"/>
          <w:szCs w:val="22"/>
        </w:rPr>
        <w:br w:type="page"/>
      </w:r>
    </w:p>
    <w:p w:rsidR="00916A7C" w:rsidRDefault="00251DB1" w:rsidP="00916A7C">
      <w:pPr>
        <w:pStyle w:val="BodyText"/>
        <w:jc w:val="center"/>
        <w:rPr>
          <w:b/>
          <w:bCs/>
        </w:rPr>
      </w:pPr>
      <w:r>
        <w:rPr>
          <w:b/>
          <w:bCs/>
          <w:lang w:val="sr-Cyrl-RS"/>
        </w:rPr>
        <w:lastRenderedPageBreak/>
        <w:t>ПРИЛОГ</w:t>
      </w:r>
      <w:r w:rsidR="006C78E9" w:rsidRPr="00D355C9">
        <w:rPr>
          <w:b/>
          <w:bCs/>
          <w:lang w:val="sr-Cyrl-RS"/>
        </w:rPr>
        <w:t xml:space="preserve"> </w:t>
      </w:r>
      <w:r w:rsidR="006C78E9" w:rsidRPr="00D355C9">
        <w:rPr>
          <w:b/>
          <w:bCs/>
        </w:rPr>
        <w:t>3</w:t>
      </w:r>
    </w:p>
    <w:p w:rsidR="00916A7C" w:rsidRDefault="00916A7C" w:rsidP="00916A7C">
      <w:pPr>
        <w:pStyle w:val="BodyText"/>
        <w:jc w:val="center"/>
        <w:rPr>
          <w:b/>
          <w:bCs/>
        </w:rPr>
      </w:pPr>
    </w:p>
    <w:p w:rsidR="00FF7553" w:rsidRPr="002D3E9E" w:rsidRDefault="00FF7553" w:rsidP="00916A7C">
      <w:pPr>
        <w:pStyle w:val="BodyText"/>
        <w:jc w:val="center"/>
        <w:rPr>
          <w:b/>
          <w:sz w:val="22"/>
          <w:szCs w:val="22"/>
        </w:rPr>
      </w:pPr>
      <w:r>
        <w:rPr>
          <w:b/>
          <w:bCs/>
          <w:sz w:val="22"/>
          <w:szCs w:val="22"/>
          <w:lang w:val="sr-Cyrl-RS"/>
        </w:rPr>
        <w:t>Амортизациони план отплате везан за повлачење средстава</w:t>
      </w:r>
    </w:p>
    <w:p w:rsidR="00FF7553" w:rsidRPr="002D3E9E" w:rsidRDefault="00FF7553" w:rsidP="00FF7553">
      <w:pPr>
        <w:pStyle w:val="BodyText"/>
        <w:rPr>
          <w:b/>
          <w:sz w:val="22"/>
          <w:szCs w:val="22"/>
        </w:rPr>
      </w:pPr>
    </w:p>
    <w:p w:rsidR="00FF7553" w:rsidRPr="008F0213" w:rsidRDefault="00FF7553" w:rsidP="00FF7553">
      <w:pPr>
        <w:pStyle w:val="BodyText"/>
        <w:rPr>
          <w:sz w:val="22"/>
          <w:szCs w:val="22"/>
        </w:rPr>
      </w:pPr>
      <w:r>
        <w:rPr>
          <w:sz w:val="22"/>
          <w:szCs w:val="22"/>
          <w:lang w:val="sr-Cyrl-RS"/>
        </w:rPr>
        <w:t>У табели у наставку наведени су Датуми за плаћање главнице Зајма и проценат укупног износа главнице Зајма који доспева за плаћање на сваки Датум за плаћање главнице („Проценат рате</w:t>
      </w:r>
      <w:r w:rsidR="00916A7C" w:rsidRPr="008F0213">
        <w:rPr>
          <w:sz w:val="22"/>
          <w:szCs w:val="22"/>
        </w:rPr>
        <w:t>”</w:t>
      </w:r>
      <w:r>
        <w:rPr>
          <w:sz w:val="22"/>
          <w:szCs w:val="22"/>
          <w:lang w:val="sr-Cyrl-RS"/>
        </w:rPr>
        <w:t>).</w:t>
      </w:r>
      <w:r w:rsidRPr="008F0213">
        <w:rPr>
          <w:sz w:val="22"/>
          <w:szCs w:val="22"/>
        </w:rPr>
        <w:t xml:space="preserve">  </w:t>
      </w:r>
    </w:p>
    <w:p w:rsidR="00FF7553" w:rsidRPr="008F0213" w:rsidRDefault="00FF7553" w:rsidP="00FF7553">
      <w:pPr>
        <w:pStyle w:val="BodyText"/>
        <w:rPr>
          <w:sz w:val="22"/>
          <w:szCs w:val="22"/>
        </w:rPr>
      </w:pPr>
    </w:p>
    <w:p w:rsidR="00FF7553" w:rsidRPr="00916A7C" w:rsidRDefault="00FF7553" w:rsidP="00FF7553">
      <w:pPr>
        <w:pStyle w:val="BodyText"/>
        <w:jc w:val="center"/>
        <w:rPr>
          <w:b/>
          <w:bCs/>
          <w:sz w:val="22"/>
          <w:szCs w:val="22"/>
          <w:lang w:val="sr-Cyrl-RS"/>
        </w:rPr>
      </w:pPr>
      <w:r>
        <w:rPr>
          <w:b/>
          <w:bCs/>
          <w:sz w:val="22"/>
          <w:szCs w:val="22"/>
          <w:lang w:val="sr-Cyrl-RS"/>
        </w:rPr>
        <w:t>Отплате главнице</w:t>
      </w:r>
    </w:p>
    <w:p w:rsidR="00FF7553" w:rsidRPr="002D3E9E" w:rsidRDefault="00FF7553" w:rsidP="00FF7553">
      <w:pPr>
        <w:pStyle w:val="BodyText"/>
        <w:ind w:left="720"/>
        <w:jc w:val="center"/>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70"/>
        <w:gridCol w:w="4270"/>
      </w:tblGrid>
      <w:tr w:rsidR="00FF7553" w:rsidRPr="002D3E9E" w:rsidTr="00E03C98">
        <w:trPr>
          <w:trHeight w:val="638"/>
        </w:trPr>
        <w:tc>
          <w:tcPr>
            <w:tcW w:w="2500" w:type="pct"/>
            <w:vAlign w:val="center"/>
          </w:tcPr>
          <w:p w:rsidR="00FF7553" w:rsidRPr="00916A7C" w:rsidRDefault="00FF7553" w:rsidP="00E03C98">
            <w:pPr>
              <w:pStyle w:val="BodyText"/>
              <w:jc w:val="center"/>
              <w:rPr>
                <w:b/>
                <w:sz w:val="22"/>
                <w:szCs w:val="22"/>
                <w:lang w:val="sr-Cyrl-RS"/>
              </w:rPr>
            </w:pPr>
            <w:r>
              <w:rPr>
                <w:b/>
                <w:sz w:val="22"/>
                <w:szCs w:val="22"/>
                <w:lang w:val="sr-Cyrl-RS"/>
              </w:rPr>
              <w:t>Датум плаћања главнице</w:t>
            </w:r>
          </w:p>
        </w:tc>
        <w:tc>
          <w:tcPr>
            <w:tcW w:w="2500" w:type="pct"/>
            <w:vAlign w:val="center"/>
          </w:tcPr>
          <w:p w:rsidR="00FF7553" w:rsidRPr="00916A7C" w:rsidRDefault="00FF7553" w:rsidP="00E03C98">
            <w:pPr>
              <w:pStyle w:val="BodyText"/>
              <w:jc w:val="center"/>
              <w:rPr>
                <w:sz w:val="22"/>
                <w:szCs w:val="22"/>
                <w:lang w:val="sr-Cyrl-RS"/>
              </w:rPr>
            </w:pPr>
            <w:r>
              <w:rPr>
                <w:b/>
                <w:sz w:val="22"/>
                <w:szCs w:val="22"/>
                <w:lang w:val="sr-Cyrl-RS"/>
              </w:rPr>
              <w:t>Проценат рате</w:t>
            </w:r>
          </w:p>
        </w:tc>
      </w:tr>
      <w:tr w:rsidR="00FF7553" w:rsidRPr="002D3E9E" w:rsidTr="00396EB2">
        <w:tc>
          <w:tcPr>
            <w:tcW w:w="2500" w:type="pct"/>
          </w:tcPr>
          <w:p w:rsidR="00FF7553" w:rsidRDefault="00FF7553" w:rsidP="00396EB2">
            <w:pPr>
              <w:pStyle w:val="BodyText"/>
              <w:rPr>
                <w:sz w:val="22"/>
                <w:szCs w:val="22"/>
                <w:lang w:val="sr-Cyrl-RS"/>
              </w:rPr>
            </w:pPr>
            <w:r>
              <w:rPr>
                <w:sz w:val="22"/>
                <w:szCs w:val="22"/>
                <w:lang w:val="sr-Cyrl-RS"/>
              </w:rPr>
              <w:t>Сваког</w:t>
            </w:r>
            <w:r w:rsidRPr="002D3E9E">
              <w:rPr>
                <w:sz w:val="22"/>
                <w:szCs w:val="22"/>
              </w:rPr>
              <w:t xml:space="preserve"> </w:t>
            </w:r>
            <w:r>
              <w:rPr>
                <w:sz w:val="22"/>
                <w:szCs w:val="22"/>
                <w:lang w:val="sr-Cyrl-RS"/>
              </w:rPr>
              <w:t>15. априла и 15. октобра</w:t>
            </w:r>
          </w:p>
          <w:p w:rsidR="00A42472" w:rsidRPr="002D3E9E" w:rsidRDefault="00A42472" w:rsidP="00396EB2">
            <w:pPr>
              <w:pStyle w:val="BodyText"/>
              <w:rPr>
                <w:sz w:val="22"/>
                <w:szCs w:val="22"/>
              </w:rPr>
            </w:pPr>
          </w:p>
          <w:p w:rsidR="00FF7553" w:rsidRDefault="00FF7553" w:rsidP="00A42472">
            <w:pPr>
              <w:pStyle w:val="BodyText"/>
              <w:ind w:left="330" w:hanging="330"/>
              <w:rPr>
                <w:sz w:val="22"/>
                <w:szCs w:val="22"/>
                <w:lang w:val="sr-Cyrl-RS"/>
              </w:rPr>
            </w:pPr>
            <w:r w:rsidRPr="002D3E9E">
              <w:rPr>
                <w:sz w:val="22"/>
                <w:szCs w:val="22"/>
              </w:rPr>
              <w:tab/>
            </w:r>
            <w:r>
              <w:rPr>
                <w:sz w:val="22"/>
                <w:szCs w:val="22"/>
                <w:lang w:val="sr-Cyrl-RS"/>
              </w:rPr>
              <w:t>Почевши од</w:t>
            </w:r>
            <w:r w:rsidRPr="002D3E9E">
              <w:rPr>
                <w:sz w:val="22"/>
                <w:szCs w:val="22"/>
              </w:rPr>
              <w:t xml:space="preserve"> </w:t>
            </w:r>
            <w:r>
              <w:rPr>
                <w:sz w:val="22"/>
                <w:szCs w:val="22"/>
                <w:lang w:val="sr-Cyrl-RS"/>
              </w:rPr>
              <w:t>15. априла 2027.</w:t>
            </w:r>
            <w:r w:rsidR="00916A7C">
              <w:rPr>
                <w:sz w:val="22"/>
                <w:szCs w:val="22"/>
                <w:lang w:val="sr-Cyrl-RS"/>
              </w:rPr>
              <w:t xml:space="preserve"> године</w:t>
            </w:r>
          </w:p>
          <w:p w:rsidR="00A42472" w:rsidRPr="002D3E9E" w:rsidRDefault="00A42472" w:rsidP="00A42472">
            <w:pPr>
              <w:pStyle w:val="BodyText"/>
              <w:ind w:left="330" w:hanging="330"/>
              <w:rPr>
                <w:sz w:val="22"/>
                <w:szCs w:val="22"/>
              </w:rPr>
            </w:pPr>
          </w:p>
          <w:p w:rsidR="00FF7553" w:rsidRDefault="00FF7553" w:rsidP="00A42472">
            <w:pPr>
              <w:pStyle w:val="BodyText"/>
              <w:ind w:left="330" w:hanging="330"/>
              <w:rPr>
                <w:sz w:val="22"/>
                <w:szCs w:val="22"/>
                <w:lang w:val="sr-Cyrl-RS"/>
              </w:rPr>
            </w:pPr>
            <w:r w:rsidRPr="002D3E9E">
              <w:rPr>
                <w:sz w:val="22"/>
                <w:szCs w:val="22"/>
              </w:rPr>
              <w:tab/>
            </w:r>
            <w:r>
              <w:rPr>
                <w:sz w:val="22"/>
                <w:szCs w:val="22"/>
                <w:lang w:val="sr-Cyrl-RS"/>
              </w:rPr>
              <w:t>Закључно са</w:t>
            </w:r>
            <w:r>
              <w:rPr>
                <w:sz w:val="22"/>
                <w:szCs w:val="22"/>
              </w:rPr>
              <w:t xml:space="preserve"> </w:t>
            </w:r>
            <w:r>
              <w:rPr>
                <w:sz w:val="22"/>
                <w:szCs w:val="22"/>
                <w:lang w:val="sr-Cyrl-RS"/>
              </w:rPr>
              <w:t>15. октобром 2034.</w:t>
            </w:r>
            <w:r w:rsidR="00916A7C">
              <w:rPr>
                <w:sz w:val="22"/>
                <w:szCs w:val="22"/>
                <w:lang w:val="sr-Cyrl-RS"/>
              </w:rPr>
              <w:t xml:space="preserve"> године</w:t>
            </w:r>
          </w:p>
          <w:p w:rsidR="00A42472" w:rsidRPr="002D3E9E" w:rsidRDefault="00A42472" w:rsidP="00A42472">
            <w:pPr>
              <w:pStyle w:val="BodyText"/>
              <w:ind w:left="330" w:hanging="330"/>
              <w:rPr>
                <w:sz w:val="22"/>
                <w:szCs w:val="22"/>
              </w:rPr>
            </w:pPr>
          </w:p>
        </w:tc>
        <w:tc>
          <w:tcPr>
            <w:tcW w:w="2500" w:type="pct"/>
          </w:tcPr>
          <w:p w:rsidR="00FF7553" w:rsidRPr="002D3E9E" w:rsidRDefault="00FF7553" w:rsidP="00396EB2">
            <w:pPr>
              <w:pStyle w:val="BodyText"/>
              <w:rPr>
                <w:sz w:val="22"/>
                <w:szCs w:val="22"/>
              </w:rPr>
            </w:pPr>
          </w:p>
          <w:p w:rsidR="00A42472" w:rsidRDefault="00A42472" w:rsidP="00396EB2">
            <w:pPr>
              <w:pStyle w:val="BodyText"/>
              <w:jc w:val="center"/>
              <w:rPr>
                <w:sz w:val="22"/>
                <w:szCs w:val="22"/>
              </w:rPr>
            </w:pPr>
          </w:p>
          <w:p w:rsidR="00FF7553" w:rsidRPr="002D3E9E" w:rsidRDefault="00FF7553" w:rsidP="00396EB2">
            <w:pPr>
              <w:pStyle w:val="BodyText"/>
              <w:jc w:val="center"/>
              <w:rPr>
                <w:sz w:val="22"/>
                <w:szCs w:val="22"/>
              </w:rPr>
            </w:pPr>
            <w:r>
              <w:rPr>
                <w:sz w:val="22"/>
                <w:szCs w:val="22"/>
              </w:rPr>
              <w:t>6.25</w:t>
            </w:r>
            <w:r w:rsidRPr="002D3E9E">
              <w:rPr>
                <w:sz w:val="22"/>
                <w:szCs w:val="22"/>
              </w:rPr>
              <w:t>%</w:t>
            </w:r>
          </w:p>
        </w:tc>
      </w:tr>
    </w:tbl>
    <w:p w:rsidR="00FF7553" w:rsidRDefault="00FF7553" w:rsidP="006C78E9">
      <w:pPr>
        <w:spacing w:line="240" w:lineRule="auto"/>
        <w:jc w:val="center"/>
        <w:rPr>
          <w:b/>
          <w:bCs/>
        </w:rPr>
      </w:pPr>
    </w:p>
    <w:p w:rsidR="006C78E9" w:rsidRPr="00D355C9" w:rsidRDefault="006C78E9" w:rsidP="006C78E9">
      <w:pPr>
        <w:spacing w:line="240" w:lineRule="auto"/>
      </w:pPr>
      <w:r w:rsidRPr="00D355C9">
        <w:br w:type="page"/>
      </w:r>
    </w:p>
    <w:p w:rsidR="006C78E9" w:rsidRPr="00D355C9" w:rsidRDefault="0075324D" w:rsidP="006C78E9">
      <w:pPr>
        <w:spacing w:line="240" w:lineRule="auto"/>
        <w:jc w:val="center"/>
        <w:rPr>
          <w:b/>
          <w:bCs/>
        </w:rPr>
      </w:pPr>
      <w:r>
        <w:rPr>
          <w:b/>
          <w:bCs/>
          <w:lang w:val="sr-Cyrl-RS"/>
        </w:rPr>
        <w:lastRenderedPageBreak/>
        <w:t>ДОДАТАК</w:t>
      </w:r>
    </w:p>
    <w:p w:rsidR="006C78E9" w:rsidRPr="00D355C9" w:rsidRDefault="006C78E9" w:rsidP="006C78E9">
      <w:pPr>
        <w:spacing w:line="240" w:lineRule="auto"/>
        <w:ind w:left="720" w:hanging="720"/>
        <w:jc w:val="both"/>
        <w:rPr>
          <w:b/>
          <w:bCs/>
        </w:rPr>
      </w:pPr>
    </w:p>
    <w:p w:rsidR="006C78E9" w:rsidRPr="00A56947" w:rsidRDefault="006C78E9" w:rsidP="006C78E9">
      <w:pPr>
        <w:spacing w:line="240" w:lineRule="auto"/>
        <w:ind w:left="720" w:hanging="720"/>
        <w:jc w:val="both"/>
        <w:rPr>
          <w:b/>
          <w:bCs/>
          <w:sz w:val="22"/>
          <w:szCs w:val="22"/>
        </w:rPr>
      </w:pPr>
      <w:r w:rsidRPr="00A56947">
        <w:rPr>
          <w:b/>
          <w:bCs/>
          <w:sz w:val="22"/>
          <w:szCs w:val="22"/>
          <w:lang w:val="sr-Cyrl-RS"/>
        </w:rPr>
        <w:t xml:space="preserve">Дефиниције </w:t>
      </w:r>
    </w:p>
    <w:p w:rsidR="006C78E9" w:rsidRPr="00A56947" w:rsidRDefault="006C78E9" w:rsidP="006C78E9">
      <w:pPr>
        <w:spacing w:line="240" w:lineRule="auto"/>
        <w:ind w:left="720" w:hanging="720"/>
        <w:jc w:val="both"/>
        <w:rPr>
          <w:b/>
          <w:bCs/>
          <w:sz w:val="22"/>
          <w:szCs w:val="22"/>
        </w:rPr>
      </w:pPr>
    </w:p>
    <w:p w:rsidR="006C78E9" w:rsidRPr="00A56947" w:rsidRDefault="006C78E9" w:rsidP="006C78E9">
      <w:pPr>
        <w:spacing w:line="240" w:lineRule="auto"/>
        <w:jc w:val="both"/>
        <w:rPr>
          <w:sz w:val="22"/>
          <w:szCs w:val="22"/>
        </w:rPr>
      </w:pPr>
    </w:p>
    <w:p w:rsidR="006C78E9" w:rsidRPr="00A56947" w:rsidRDefault="006C78E9" w:rsidP="006C78E9">
      <w:pPr>
        <w:numPr>
          <w:ilvl w:val="0"/>
          <w:numId w:val="2"/>
        </w:numPr>
        <w:tabs>
          <w:tab w:val="num" w:pos="720"/>
        </w:tabs>
        <w:spacing w:line="240" w:lineRule="auto"/>
        <w:ind w:left="720" w:hanging="720"/>
        <w:jc w:val="both"/>
        <w:rPr>
          <w:sz w:val="22"/>
          <w:szCs w:val="22"/>
        </w:rPr>
      </w:pPr>
      <w:r w:rsidRPr="00A56947">
        <w:rPr>
          <w:sz w:val="22"/>
          <w:szCs w:val="22"/>
          <w:lang w:val="sr-Cyrl-RS"/>
        </w:rPr>
        <w:t>„УЗЗПРО</w:t>
      </w:r>
      <w:r w:rsidR="00A56947" w:rsidRPr="008F0213">
        <w:rPr>
          <w:sz w:val="22"/>
          <w:szCs w:val="22"/>
        </w:rPr>
        <w:t>”</w:t>
      </w:r>
      <w:r w:rsidRPr="00A56947">
        <w:rPr>
          <w:sz w:val="22"/>
          <w:szCs w:val="22"/>
        </w:rPr>
        <w:t xml:space="preserve"> </w:t>
      </w:r>
      <w:r w:rsidRPr="00A56947">
        <w:rPr>
          <w:sz w:val="22"/>
          <w:szCs w:val="22"/>
          <w:lang w:val="sr-Cyrl-RS"/>
        </w:rPr>
        <w:t>означава Управу за заједничке послове републичких органа Зајмопримца или било ког њеног законског наследника</w:t>
      </w:r>
      <w:r w:rsidRPr="00A56947">
        <w:rPr>
          <w:sz w:val="22"/>
          <w:szCs w:val="22"/>
        </w:rPr>
        <w:t>.</w:t>
      </w:r>
    </w:p>
    <w:p w:rsidR="006C78E9" w:rsidRPr="00A56947" w:rsidRDefault="006C78E9" w:rsidP="006C78E9">
      <w:pPr>
        <w:spacing w:line="240" w:lineRule="auto"/>
        <w:jc w:val="both"/>
        <w:rPr>
          <w:sz w:val="22"/>
          <w:szCs w:val="22"/>
        </w:rPr>
      </w:pPr>
    </w:p>
    <w:p w:rsidR="00E7100C" w:rsidRDefault="006C78E9" w:rsidP="00E7100C">
      <w:pPr>
        <w:numPr>
          <w:ilvl w:val="0"/>
          <w:numId w:val="2"/>
        </w:numPr>
        <w:spacing w:line="240" w:lineRule="auto"/>
        <w:ind w:left="720" w:hanging="720"/>
        <w:jc w:val="both"/>
        <w:rPr>
          <w:sz w:val="22"/>
          <w:szCs w:val="22"/>
        </w:rPr>
      </w:pPr>
      <w:r w:rsidRPr="00A56947">
        <w:rPr>
          <w:sz w:val="22"/>
          <w:szCs w:val="22"/>
          <w:lang w:val="sr-Cyrl-CS"/>
        </w:rPr>
        <w:t>,,Смернице за борбу против корупције</w:t>
      </w:r>
      <w:r w:rsidR="00A56947" w:rsidRPr="008F0213">
        <w:rPr>
          <w:sz w:val="22"/>
          <w:szCs w:val="22"/>
        </w:rPr>
        <w:t>”</w:t>
      </w:r>
      <w:r w:rsidRPr="00A56947">
        <w:rPr>
          <w:sz w:val="22"/>
          <w:szCs w:val="22"/>
          <w:lang w:val="sr-Cyrl-CS"/>
        </w:rPr>
        <w:t xml:space="preserve"> означавају</w:t>
      </w:r>
      <w:r w:rsidRPr="00A56947">
        <w:rPr>
          <w:sz w:val="22"/>
          <w:szCs w:val="22"/>
        </w:rPr>
        <w:t xml:space="preserve">: (a) </w:t>
      </w:r>
      <w:r w:rsidRPr="00A56947">
        <w:rPr>
          <w:sz w:val="22"/>
          <w:szCs w:val="22"/>
          <w:lang w:val="sr-Cyrl-CS"/>
        </w:rPr>
        <w:t xml:space="preserve">за потребе става </w:t>
      </w:r>
      <w:r w:rsidRPr="00A56947">
        <w:rPr>
          <w:sz w:val="22"/>
          <w:szCs w:val="22"/>
        </w:rPr>
        <w:t xml:space="preserve">6 </w:t>
      </w:r>
      <w:r w:rsidRPr="00A56947">
        <w:rPr>
          <w:sz w:val="22"/>
          <w:szCs w:val="22"/>
          <w:lang w:val="sr-Cyrl-CS"/>
        </w:rPr>
        <w:t>Прилога Општих услова Програма, Банчине ,,Смернице за спречавање и борбу против преваре и корупције у оквиру пројеката финансираних из</w:t>
      </w:r>
      <w:r w:rsidRPr="00A56947">
        <w:rPr>
          <w:sz w:val="22"/>
          <w:szCs w:val="22"/>
        </w:rPr>
        <w:t xml:space="preserve"> </w:t>
      </w:r>
      <w:r w:rsidRPr="00A56947">
        <w:rPr>
          <w:sz w:val="22"/>
          <w:szCs w:val="22"/>
          <w:lang w:val="sr-Cyrl-RS"/>
        </w:rPr>
        <w:t xml:space="preserve">Програма за резултате” од 1. фебруара </w:t>
      </w:r>
      <w:r w:rsidRPr="00A56947">
        <w:rPr>
          <w:sz w:val="22"/>
          <w:szCs w:val="22"/>
        </w:rPr>
        <w:t>2012</w:t>
      </w:r>
      <w:r w:rsidR="00A56947">
        <w:rPr>
          <w:sz w:val="22"/>
          <w:szCs w:val="22"/>
          <w:lang w:val="sr-Cyrl-RS"/>
        </w:rPr>
        <w:t>. године</w:t>
      </w:r>
      <w:r w:rsidRPr="00A56947">
        <w:rPr>
          <w:sz w:val="22"/>
          <w:szCs w:val="22"/>
        </w:rPr>
        <w:t xml:space="preserve">, </w:t>
      </w:r>
      <w:r w:rsidRPr="00A56947">
        <w:rPr>
          <w:sz w:val="22"/>
          <w:szCs w:val="22"/>
          <w:lang w:val="sr-Cyrl-RS"/>
        </w:rPr>
        <w:t xml:space="preserve">са изменама и допунама од 10. јула </w:t>
      </w:r>
      <w:r w:rsidRPr="00A56947">
        <w:rPr>
          <w:sz w:val="22"/>
          <w:szCs w:val="22"/>
        </w:rPr>
        <w:t>2015</w:t>
      </w:r>
      <w:r w:rsidR="00A56947">
        <w:rPr>
          <w:sz w:val="22"/>
          <w:szCs w:val="22"/>
          <w:lang w:val="sr-Cyrl-RS"/>
        </w:rPr>
        <w:t>. године</w:t>
      </w:r>
      <w:r w:rsidRPr="00A56947">
        <w:rPr>
          <w:sz w:val="22"/>
          <w:szCs w:val="22"/>
        </w:rPr>
        <w:t xml:space="preserve">; </w:t>
      </w:r>
      <w:r w:rsidRPr="00A56947">
        <w:rPr>
          <w:sz w:val="22"/>
          <w:szCs w:val="22"/>
          <w:lang w:val="sr-Cyrl-RS"/>
        </w:rPr>
        <w:t>и</w:t>
      </w:r>
      <w:r w:rsidRPr="00A56947">
        <w:rPr>
          <w:sz w:val="22"/>
          <w:szCs w:val="22"/>
        </w:rPr>
        <w:t xml:space="preserve"> (</w:t>
      </w:r>
      <w:r w:rsidRPr="00A56947">
        <w:rPr>
          <w:sz w:val="22"/>
          <w:szCs w:val="22"/>
          <w:lang w:val="sr-Cyrl-RS"/>
        </w:rPr>
        <w:t>б</w:t>
      </w:r>
      <w:r w:rsidRPr="00A56947">
        <w:rPr>
          <w:sz w:val="22"/>
          <w:szCs w:val="22"/>
        </w:rPr>
        <w:t xml:space="preserve">) </w:t>
      </w:r>
      <w:r w:rsidRPr="00A56947">
        <w:rPr>
          <w:sz w:val="22"/>
          <w:szCs w:val="22"/>
          <w:lang w:val="sr-Cyrl-RS"/>
        </w:rPr>
        <w:t>за потребе става 6 Прилога Општих услова Пројекта</w:t>
      </w:r>
      <w:r w:rsidRPr="00A56947">
        <w:rPr>
          <w:sz w:val="22"/>
          <w:szCs w:val="22"/>
        </w:rPr>
        <w:t xml:space="preserve">, </w:t>
      </w:r>
      <w:r w:rsidRPr="00A56947">
        <w:rPr>
          <w:sz w:val="22"/>
          <w:szCs w:val="22"/>
          <w:lang w:val="sr-Cyrl-CS"/>
        </w:rPr>
        <w:t>„Смернице за спречавање и борбу против преваре и корупције у оквиру пројеката финансираних из средстава зајмова ИБРД-а и кредита и грантова ИДА-е”, од 15. октобра 2006. године</w:t>
      </w:r>
      <w:r w:rsidRPr="00A56947">
        <w:rPr>
          <w:sz w:val="22"/>
          <w:szCs w:val="22"/>
        </w:rPr>
        <w:t xml:space="preserve"> </w:t>
      </w:r>
      <w:r w:rsidRPr="00A56947">
        <w:rPr>
          <w:sz w:val="22"/>
          <w:szCs w:val="22"/>
          <w:lang w:val="sr-Cyrl-CS"/>
        </w:rPr>
        <w:t xml:space="preserve">са изменама и допунама из јануара </w:t>
      </w:r>
      <w:r w:rsidRPr="00A56947">
        <w:rPr>
          <w:sz w:val="22"/>
          <w:szCs w:val="22"/>
        </w:rPr>
        <w:t>2011</w:t>
      </w:r>
      <w:r w:rsidRPr="00A56947">
        <w:rPr>
          <w:sz w:val="22"/>
          <w:szCs w:val="22"/>
          <w:lang w:val="sr-Cyrl-RS"/>
        </w:rPr>
        <w:t xml:space="preserve">. </w:t>
      </w:r>
      <w:r w:rsidR="00A56947">
        <w:rPr>
          <w:sz w:val="22"/>
          <w:szCs w:val="22"/>
          <w:lang w:val="sr-Cyrl-RS"/>
        </w:rPr>
        <w:t>године</w:t>
      </w:r>
      <w:r w:rsidR="00A56947" w:rsidRPr="00A56947">
        <w:rPr>
          <w:sz w:val="22"/>
          <w:szCs w:val="22"/>
          <w:lang w:val="sr-Cyrl-RS"/>
        </w:rPr>
        <w:t xml:space="preserve"> </w:t>
      </w:r>
      <w:r w:rsidRPr="00A56947">
        <w:rPr>
          <w:sz w:val="22"/>
          <w:szCs w:val="22"/>
          <w:lang w:val="sr-Cyrl-RS"/>
        </w:rPr>
        <w:t xml:space="preserve">и 1. јула </w:t>
      </w:r>
      <w:r w:rsidRPr="00A56947">
        <w:rPr>
          <w:sz w:val="22"/>
          <w:szCs w:val="22"/>
        </w:rPr>
        <w:t>2016.</w:t>
      </w:r>
      <w:r w:rsidRPr="00A56947">
        <w:rPr>
          <w:sz w:val="22"/>
          <w:szCs w:val="22"/>
          <w:lang w:val="sr-Cyrl-RS"/>
        </w:rPr>
        <w:t xml:space="preserve"> године</w:t>
      </w:r>
      <w:r w:rsidRPr="00A56947">
        <w:rPr>
          <w:sz w:val="22"/>
          <w:szCs w:val="22"/>
        </w:rPr>
        <w:t>.</w:t>
      </w:r>
    </w:p>
    <w:p w:rsidR="00A42472" w:rsidRPr="00A42472" w:rsidRDefault="00A42472" w:rsidP="00A42472">
      <w:pPr>
        <w:spacing w:line="240" w:lineRule="auto"/>
        <w:ind w:left="720"/>
        <w:jc w:val="both"/>
        <w:rPr>
          <w:sz w:val="22"/>
          <w:szCs w:val="22"/>
        </w:rPr>
      </w:pPr>
    </w:p>
    <w:p w:rsidR="00E7100C" w:rsidRPr="00A56947" w:rsidRDefault="00E7100C" w:rsidP="006C78E9">
      <w:pPr>
        <w:numPr>
          <w:ilvl w:val="0"/>
          <w:numId w:val="2"/>
        </w:numPr>
        <w:spacing w:line="240" w:lineRule="auto"/>
        <w:ind w:left="720" w:hanging="720"/>
        <w:jc w:val="both"/>
        <w:rPr>
          <w:sz w:val="22"/>
          <w:szCs w:val="22"/>
        </w:rPr>
      </w:pPr>
      <w:r w:rsidRPr="00A56947">
        <w:rPr>
          <w:sz w:val="22"/>
          <w:szCs w:val="22"/>
          <w:lang w:val="sr-Cyrl-RS"/>
        </w:rPr>
        <w:t>„Браон расходи</w:t>
      </w:r>
      <w:r w:rsidRPr="008F0213">
        <w:rPr>
          <w:sz w:val="22"/>
          <w:szCs w:val="22"/>
        </w:rPr>
        <w:t>”</w:t>
      </w:r>
      <w:r w:rsidRPr="00A56947">
        <w:rPr>
          <w:sz w:val="22"/>
          <w:szCs w:val="22"/>
          <w:lang w:val="sr-Cyrl-RS"/>
        </w:rPr>
        <w:t xml:space="preserve"> означавају расходе који имају негативан утицај на животну средину, као што су високе емисије или велико загађење</w:t>
      </w:r>
    </w:p>
    <w:p w:rsidR="006C78E9" w:rsidRPr="00A56947" w:rsidRDefault="006C78E9" w:rsidP="006C78E9">
      <w:pPr>
        <w:spacing w:line="240" w:lineRule="auto"/>
        <w:jc w:val="both"/>
        <w:rPr>
          <w:sz w:val="22"/>
          <w:szCs w:val="22"/>
        </w:rPr>
      </w:pPr>
    </w:p>
    <w:p w:rsidR="006C78E9" w:rsidRPr="00DD3D22" w:rsidRDefault="006C78E9" w:rsidP="00E7100C">
      <w:pPr>
        <w:numPr>
          <w:ilvl w:val="0"/>
          <w:numId w:val="2"/>
        </w:numPr>
        <w:spacing w:line="240" w:lineRule="auto"/>
        <w:ind w:left="720" w:hanging="720"/>
        <w:jc w:val="both"/>
        <w:rPr>
          <w:sz w:val="22"/>
          <w:szCs w:val="22"/>
        </w:rPr>
      </w:pPr>
      <w:r w:rsidRPr="00DD3D22">
        <w:rPr>
          <w:sz w:val="22"/>
          <w:szCs w:val="22"/>
          <w:lang w:val="sr-Cyrl-RS"/>
        </w:rPr>
        <w:t>„ЗБС</w:t>
      </w:r>
      <w:r w:rsidR="00A56947" w:rsidRPr="00DD3D22">
        <w:rPr>
          <w:sz w:val="22"/>
          <w:szCs w:val="22"/>
        </w:rPr>
        <w:t>”</w:t>
      </w:r>
      <w:r w:rsidRPr="00DD3D22">
        <w:rPr>
          <w:sz w:val="22"/>
          <w:szCs w:val="22"/>
          <w:lang w:val="sr-Cyrl-RS"/>
        </w:rPr>
        <w:t xml:space="preserve"> означава Закон о буџетском систему Зајмопримца прописно објављен у Службеном гласнику бр</w:t>
      </w:r>
      <w:r w:rsidRPr="00DD3D22">
        <w:rPr>
          <w:sz w:val="22"/>
          <w:szCs w:val="22"/>
        </w:rPr>
        <w:t xml:space="preserve">. 54/09, </w:t>
      </w:r>
      <w:r w:rsidRPr="00DD3D22">
        <w:rPr>
          <w:sz w:val="22"/>
          <w:szCs w:val="22"/>
          <w:lang w:val="sr-Cyrl-RS"/>
        </w:rPr>
        <w:t xml:space="preserve">17. јула </w:t>
      </w:r>
      <w:r w:rsidRPr="00DD3D22">
        <w:rPr>
          <w:sz w:val="22"/>
          <w:szCs w:val="22"/>
        </w:rPr>
        <w:t>2009</w:t>
      </w:r>
      <w:r w:rsidR="00A56947" w:rsidRPr="00DD3D22">
        <w:rPr>
          <w:sz w:val="22"/>
          <w:szCs w:val="22"/>
          <w:lang w:val="sr-Cyrl-RS"/>
        </w:rPr>
        <w:t>. године</w:t>
      </w:r>
      <w:r w:rsidRPr="00DD3D22">
        <w:rPr>
          <w:sz w:val="22"/>
          <w:szCs w:val="22"/>
        </w:rPr>
        <w:t xml:space="preserve">, </w:t>
      </w:r>
      <w:r w:rsidRPr="00DD3D22">
        <w:rPr>
          <w:sz w:val="22"/>
          <w:szCs w:val="22"/>
          <w:lang w:val="sr-Cyrl-RS"/>
        </w:rPr>
        <w:t>са изменама и допунама објављеним у Службеном гласнику Зајмопримца</w:t>
      </w:r>
      <w:r w:rsidRPr="00DD3D22">
        <w:rPr>
          <w:sz w:val="22"/>
          <w:szCs w:val="22"/>
        </w:rPr>
        <w:t xml:space="preserve">: (i) </w:t>
      </w:r>
      <w:r w:rsidRPr="00DD3D22">
        <w:rPr>
          <w:sz w:val="22"/>
          <w:szCs w:val="22"/>
          <w:lang w:val="sr-Cyrl-RS"/>
        </w:rPr>
        <w:t>бр</w:t>
      </w:r>
      <w:r w:rsidRPr="00DD3D22">
        <w:rPr>
          <w:sz w:val="22"/>
          <w:szCs w:val="22"/>
        </w:rPr>
        <w:t xml:space="preserve">. 73/10, </w:t>
      </w:r>
      <w:r w:rsidRPr="00DD3D22">
        <w:rPr>
          <w:sz w:val="22"/>
          <w:szCs w:val="22"/>
          <w:lang w:val="sr-Cyrl-RS"/>
        </w:rPr>
        <w:t xml:space="preserve">од 12. октобра </w:t>
      </w:r>
      <w:r w:rsidRPr="00DD3D22">
        <w:rPr>
          <w:sz w:val="22"/>
          <w:szCs w:val="22"/>
        </w:rPr>
        <w:t>2010</w:t>
      </w:r>
      <w:r w:rsidR="00A56947" w:rsidRPr="00DD3D22">
        <w:rPr>
          <w:sz w:val="22"/>
          <w:szCs w:val="22"/>
          <w:lang w:val="sr-Cyrl-RS"/>
        </w:rPr>
        <w:t>. године</w:t>
      </w:r>
      <w:r w:rsidRPr="00DD3D22">
        <w:rPr>
          <w:sz w:val="22"/>
          <w:szCs w:val="22"/>
        </w:rPr>
        <w:t xml:space="preserve">; (ii) </w:t>
      </w:r>
      <w:r w:rsidRPr="00DD3D22">
        <w:rPr>
          <w:sz w:val="22"/>
          <w:szCs w:val="22"/>
          <w:lang w:val="sr-Cyrl-RS"/>
        </w:rPr>
        <w:t xml:space="preserve">бр. </w:t>
      </w:r>
      <w:r w:rsidRPr="00DD3D22">
        <w:rPr>
          <w:sz w:val="22"/>
          <w:szCs w:val="22"/>
        </w:rPr>
        <w:t xml:space="preserve">101/10, </w:t>
      </w:r>
      <w:r w:rsidRPr="00DD3D22">
        <w:rPr>
          <w:sz w:val="22"/>
          <w:szCs w:val="22"/>
          <w:lang w:val="sr-Cyrl-RS"/>
        </w:rPr>
        <w:t>од 29. децембра</w:t>
      </w:r>
      <w:r w:rsidRPr="00DD3D22">
        <w:rPr>
          <w:sz w:val="22"/>
          <w:szCs w:val="22"/>
        </w:rPr>
        <w:t xml:space="preserve"> 2010</w:t>
      </w:r>
      <w:r w:rsidR="00A56947" w:rsidRPr="00DD3D22">
        <w:rPr>
          <w:sz w:val="22"/>
          <w:szCs w:val="22"/>
          <w:lang w:val="sr-Cyrl-RS"/>
        </w:rPr>
        <w:t>. године</w:t>
      </w:r>
      <w:r w:rsidRPr="00DD3D22">
        <w:rPr>
          <w:sz w:val="22"/>
          <w:szCs w:val="22"/>
        </w:rPr>
        <w:t xml:space="preserve">; (iii) </w:t>
      </w:r>
      <w:r w:rsidRPr="00DD3D22">
        <w:rPr>
          <w:sz w:val="22"/>
          <w:szCs w:val="22"/>
          <w:lang w:val="sr-Cyrl-RS"/>
        </w:rPr>
        <w:t xml:space="preserve">бр. </w:t>
      </w:r>
      <w:r w:rsidRPr="00DD3D22">
        <w:rPr>
          <w:sz w:val="22"/>
          <w:szCs w:val="22"/>
        </w:rPr>
        <w:t xml:space="preserve">101/11, </w:t>
      </w:r>
      <w:r w:rsidRPr="00DD3D22">
        <w:rPr>
          <w:sz w:val="22"/>
          <w:szCs w:val="22"/>
          <w:lang w:val="sr-Cyrl-RS"/>
        </w:rPr>
        <w:t>од 30. децембр</w:t>
      </w:r>
      <w:r w:rsidR="00A56947" w:rsidRPr="00DD3D22">
        <w:rPr>
          <w:sz w:val="22"/>
          <w:szCs w:val="22"/>
          <w:lang w:val="sr-Cyrl-RS"/>
        </w:rPr>
        <w:t>а</w:t>
      </w:r>
      <w:r w:rsidRPr="00DD3D22">
        <w:rPr>
          <w:sz w:val="22"/>
          <w:szCs w:val="22"/>
          <w:lang w:val="sr-Cyrl-RS"/>
        </w:rPr>
        <w:t xml:space="preserve"> </w:t>
      </w:r>
      <w:r w:rsidRPr="00DD3D22">
        <w:rPr>
          <w:sz w:val="22"/>
          <w:szCs w:val="22"/>
        </w:rPr>
        <w:t>2011</w:t>
      </w:r>
      <w:r w:rsidR="00A56947" w:rsidRPr="00DD3D22">
        <w:rPr>
          <w:sz w:val="22"/>
          <w:szCs w:val="22"/>
          <w:lang w:val="sr-Cyrl-RS"/>
        </w:rPr>
        <w:t>. године</w:t>
      </w:r>
      <w:r w:rsidRPr="00DD3D22">
        <w:rPr>
          <w:sz w:val="22"/>
          <w:szCs w:val="22"/>
        </w:rPr>
        <w:t xml:space="preserve">; (iv) </w:t>
      </w:r>
      <w:r w:rsidRPr="00DD3D22">
        <w:rPr>
          <w:sz w:val="22"/>
          <w:szCs w:val="22"/>
          <w:lang w:val="sr-Cyrl-RS"/>
        </w:rPr>
        <w:t>бр.</w:t>
      </w:r>
      <w:r w:rsidRPr="00DD3D22">
        <w:rPr>
          <w:sz w:val="22"/>
          <w:szCs w:val="22"/>
        </w:rPr>
        <w:t xml:space="preserve"> 93/12,</w:t>
      </w:r>
      <w:r w:rsidRPr="00DD3D22">
        <w:rPr>
          <w:sz w:val="22"/>
          <w:szCs w:val="22"/>
          <w:lang w:val="sr-Cyrl-RS"/>
        </w:rPr>
        <w:t xml:space="preserve"> од 28. септембр</w:t>
      </w:r>
      <w:r w:rsidR="00A56947" w:rsidRPr="00DD3D22">
        <w:rPr>
          <w:sz w:val="22"/>
          <w:szCs w:val="22"/>
          <w:lang w:val="sr-Cyrl-RS"/>
        </w:rPr>
        <w:t>а</w:t>
      </w:r>
      <w:r w:rsidRPr="00DD3D22">
        <w:rPr>
          <w:sz w:val="22"/>
          <w:szCs w:val="22"/>
          <w:lang w:val="sr-Cyrl-RS"/>
        </w:rPr>
        <w:t xml:space="preserve"> </w:t>
      </w:r>
      <w:r w:rsidRPr="00DD3D22">
        <w:rPr>
          <w:sz w:val="22"/>
          <w:szCs w:val="22"/>
        </w:rPr>
        <w:t>2012</w:t>
      </w:r>
      <w:r w:rsidR="00A56947" w:rsidRPr="00DD3D22">
        <w:rPr>
          <w:sz w:val="22"/>
          <w:szCs w:val="22"/>
          <w:lang w:val="sr-Cyrl-RS"/>
        </w:rPr>
        <w:t>. године</w:t>
      </w:r>
      <w:r w:rsidRPr="00DD3D22">
        <w:rPr>
          <w:sz w:val="22"/>
          <w:szCs w:val="22"/>
        </w:rPr>
        <w:t xml:space="preserve">; (v) </w:t>
      </w:r>
      <w:r w:rsidRPr="00DD3D22">
        <w:rPr>
          <w:sz w:val="22"/>
          <w:szCs w:val="22"/>
          <w:lang w:val="sr-Cyrl-RS"/>
        </w:rPr>
        <w:t>бр</w:t>
      </w:r>
      <w:r w:rsidRPr="00DD3D22">
        <w:rPr>
          <w:sz w:val="22"/>
          <w:szCs w:val="22"/>
        </w:rPr>
        <w:t xml:space="preserve">. 62/13, </w:t>
      </w:r>
      <w:r w:rsidRPr="00DD3D22">
        <w:rPr>
          <w:sz w:val="22"/>
          <w:szCs w:val="22"/>
          <w:lang w:val="sr-Cyrl-RS"/>
        </w:rPr>
        <w:t xml:space="preserve">од 16. јула </w:t>
      </w:r>
      <w:r w:rsidRPr="00DD3D22">
        <w:rPr>
          <w:sz w:val="22"/>
          <w:szCs w:val="22"/>
        </w:rPr>
        <w:t>2013</w:t>
      </w:r>
      <w:r w:rsidR="00A56947" w:rsidRPr="00DD3D22">
        <w:rPr>
          <w:sz w:val="22"/>
          <w:szCs w:val="22"/>
          <w:lang w:val="sr-Cyrl-RS"/>
        </w:rPr>
        <w:t>. године</w:t>
      </w:r>
      <w:r w:rsidRPr="00DD3D22">
        <w:rPr>
          <w:sz w:val="22"/>
          <w:szCs w:val="22"/>
        </w:rPr>
        <w:t xml:space="preserve">; (vi) </w:t>
      </w:r>
      <w:r w:rsidRPr="00DD3D22">
        <w:rPr>
          <w:sz w:val="22"/>
          <w:szCs w:val="22"/>
          <w:lang w:val="sr-Cyrl-RS"/>
        </w:rPr>
        <w:t xml:space="preserve">бр. </w:t>
      </w:r>
      <w:r w:rsidRPr="00DD3D22">
        <w:rPr>
          <w:sz w:val="22"/>
          <w:szCs w:val="22"/>
        </w:rPr>
        <w:t xml:space="preserve">63/13, </w:t>
      </w:r>
      <w:r w:rsidRPr="00DD3D22">
        <w:rPr>
          <w:sz w:val="22"/>
          <w:szCs w:val="22"/>
          <w:lang w:val="sr-Cyrl-RS"/>
        </w:rPr>
        <w:t xml:space="preserve">од 19. јула </w:t>
      </w:r>
      <w:r w:rsidRPr="00DD3D22">
        <w:rPr>
          <w:sz w:val="22"/>
          <w:szCs w:val="22"/>
        </w:rPr>
        <w:t>2013</w:t>
      </w:r>
      <w:r w:rsidRPr="00DD3D22">
        <w:rPr>
          <w:sz w:val="22"/>
          <w:szCs w:val="22"/>
          <w:lang w:val="sr-Cyrl-RS"/>
        </w:rPr>
        <w:t>.</w:t>
      </w:r>
      <w:r w:rsidR="00A56947" w:rsidRPr="00DD3D22">
        <w:rPr>
          <w:sz w:val="22"/>
          <w:szCs w:val="22"/>
          <w:lang w:val="sr-Cyrl-RS"/>
        </w:rPr>
        <w:t xml:space="preserve"> године</w:t>
      </w:r>
      <w:r w:rsidRPr="00DD3D22">
        <w:rPr>
          <w:sz w:val="22"/>
          <w:szCs w:val="22"/>
        </w:rPr>
        <w:t xml:space="preserve"> (</w:t>
      </w:r>
      <w:r w:rsidRPr="00DD3D22">
        <w:rPr>
          <w:sz w:val="22"/>
          <w:szCs w:val="22"/>
          <w:lang w:val="sr-Cyrl-RS"/>
        </w:rPr>
        <w:t>исправка</w:t>
      </w:r>
      <w:r w:rsidRPr="00DD3D22">
        <w:rPr>
          <w:sz w:val="22"/>
          <w:szCs w:val="22"/>
        </w:rPr>
        <w:t xml:space="preserve">); (vii) </w:t>
      </w:r>
      <w:r w:rsidRPr="00DD3D22">
        <w:rPr>
          <w:sz w:val="22"/>
          <w:szCs w:val="22"/>
          <w:lang w:val="sr-Cyrl-RS"/>
        </w:rPr>
        <w:t>бр</w:t>
      </w:r>
      <w:r w:rsidRPr="00DD3D22">
        <w:rPr>
          <w:sz w:val="22"/>
          <w:szCs w:val="22"/>
        </w:rPr>
        <w:t xml:space="preserve">. 108/13, </w:t>
      </w:r>
      <w:r w:rsidRPr="00DD3D22">
        <w:rPr>
          <w:sz w:val="22"/>
          <w:szCs w:val="22"/>
          <w:lang w:val="sr-Cyrl-RS"/>
        </w:rPr>
        <w:t>од 6. децембра</w:t>
      </w:r>
      <w:r w:rsidRPr="00DD3D22">
        <w:rPr>
          <w:sz w:val="22"/>
          <w:szCs w:val="22"/>
        </w:rPr>
        <w:t xml:space="preserve"> 2013</w:t>
      </w:r>
      <w:r w:rsidR="00A56947" w:rsidRPr="00DD3D22">
        <w:rPr>
          <w:sz w:val="22"/>
          <w:szCs w:val="22"/>
          <w:lang w:val="sr-Cyrl-RS"/>
        </w:rPr>
        <w:t>. године</w:t>
      </w:r>
      <w:r w:rsidRPr="00DD3D22">
        <w:rPr>
          <w:sz w:val="22"/>
          <w:szCs w:val="22"/>
        </w:rPr>
        <w:t xml:space="preserve">; (viii) </w:t>
      </w:r>
      <w:r w:rsidRPr="00DD3D22">
        <w:rPr>
          <w:sz w:val="22"/>
          <w:szCs w:val="22"/>
          <w:lang w:val="sr-Cyrl-RS"/>
        </w:rPr>
        <w:t>бр</w:t>
      </w:r>
      <w:r w:rsidRPr="00DD3D22">
        <w:rPr>
          <w:sz w:val="22"/>
          <w:szCs w:val="22"/>
        </w:rPr>
        <w:t xml:space="preserve">. 142/14, </w:t>
      </w:r>
      <w:r w:rsidRPr="00DD3D22">
        <w:rPr>
          <w:sz w:val="22"/>
          <w:szCs w:val="22"/>
          <w:lang w:val="sr-Cyrl-RS"/>
        </w:rPr>
        <w:t xml:space="preserve">од 25. децембра </w:t>
      </w:r>
      <w:r w:rsidRPr="00DD3D22">
        <w:rPr>
          <w:sz w:val="22"/>
          <w:szCs w:val="22"/>
        </w:rPr>
        <w:t>2014</w:t>
      </w:r>
      <w:r w:rsidR="00A56947" w:rsidRPr="00DD3D22">
        <w:rPr>
          <w:sz w:val="22"/>
          <w:szCs w:val="22"/>
          <w:lang w:val="sr-Cyrl-RS"/>
        </w:rPr>
        <w:t>. године</w:t>
      </w:r>
      <w:r w:rsidRPr="00DD3D22">
        <w:rPr>
          <w:sz w:val="22"/>
          <w:szCs w:val="22"/>
        </w:rPr>
        <w:t xml:space="preserve">; (ix) </w:t>
      </w:r>
      <w:r w:rsidRPr="00DD3D22">
        <w:rPr>
          <w:sz w:val="22"/>
          <w:szCs w:val="22"/>
          <w:lang w:val="sr-Cyrl-RS"/>
        </w:rPr>
        <w:t>бр</w:t>
      </w:r>
      <w:r w:rsidRPr="00DD3D22">
        <w:rPr>
          <w:sz w:val="22"/>
          <w:szCs w:val="22"/>
        </w:rPr>
        <w:t xml:space="preserve">. 68/15, </w:t>
      </w:r>
      <w:r w:rsidRPr="00DD3D22">
        <w:rPr>
          <w:sz w:val="22"/>
          <w:szCs w:val="22"/>
          <w:lang w:val="sr-Cyrl-RS"/>
        </w:rPr>
        <w:t>од 4. август</w:t>
      </w:r>
      <w:r w:rsidR="00A56947" w:rsidRPr="00DD3D22">
        <w:rPr>
          <w:sz w:val="22"/>
          <w:szCs w:val="22"/>
          <w:lang w:val="sr-Cyrl-RS"/>
        </w:rPr>
        <w:t>а</w:t>
      </w:r>
      <w:r w:rsidRPr="00DD3D22">
        <w:rPr>
          <w:sz w:val="22"/>
          <w:szCs w:val="22"/>
          <w:lang w:val="sr-Cyrl-RS"/>
        </w:rPr>
        <w:t xml:space="preserve"> </w:t>
      </w:r>
      <w:r w:rsidRPr="00DD3D22">
        <w:rPr>
          <w:sz w:val="22"/>
          <w:szCs w:val="22"/>
        </w:rPr>
        <w:t>2015</w:t>
      </w:r>
      <w:r w:rsidR="00A56947" w:rsidRPr="00DD3D22">
        <w:rPr>
          <w:sz w:val="22"/>
          <w:szCs w:val="22"/>
          <w:lang w:val="sr-Cyrl-RS"/>
        </w:rPr>
        <w:t>. године</w:t>
      </w:r>
      <w:r w:rsidRPr="00DD3D22">
        <w:rPr>
          <w:sz w:val="22"/>
          <w:szCs w:val="22"/>
        </w:rPr>
        <w:t xml:space="preserve"> (</w:t>
      </w:r>
      <w:r w:rsidRPr="00DD3D22">
        <w:rPr>
          <w:sz w:val="22"/>
          <w:szCs w:val="22"/>
          <w:lang w:val="sr-Cyrl-RS"/>
        </w:rPr>
        <w:t>др. закон</w:t>
      </w:r>
      <w:r w:rsidRPr="00DD3D22">
        <w:rPr>
          <w:sz w:val="22"/>
          <w:szCs w:val="22"/>
        </w:rPr>
        <w:t xml:space="preserve">); (x) </w:t>
      </w:r>
      <w:r w:rsidRPr="00DD3D22">
        <w:rPr>
          <w:sz w:val="22"/>
          <w:szCs w:val="22"/>
          <w:lang w:val="sr-Cyrl-RS"/>
        </w:rPr>
        <w:t>бр</w:t>
      </w:r>
      <w:r w:rsidRPr="00DD3D22">
        <w:rPr>
          <w:sz w:val="22"/>
          <w:szCs w:val="22"/>
        </w:rPr>
        <w:t xml:space="preserve">. 103/15, </w:t>
      </w:r>
      <w:r w:rsidRPr="00DD3D22">
        <w:rPr>
          <w:sz w:val="22"/>
          <w:szCs w:val="22"/>
          <w:lang w:val="sr-Cyrl-RS"/>
        </w:rPr>
        <w:t>од 14. децембр</w:t>
      </w:r>
      <w:r w:rsidR="00A56947" w:rsidRPr="00DD3D22">
        <w:rPr>
          <w:sz w:val="22"/>
          <w:szCs w:val="22"/>
          <w:lang w:val="sr-Cyrl-RS"/>
        </w:rPr>
        <w:t>а године</w:t>
      </w:r>
      <w:r w:rsidRPr="00DD3D22">
        <w:rPr>
          <w:sz w:val="22"/>
          <w:szCs w:val="22"/>
          <w:lang w:val="sr-Cyrl-RS"/>
        </w:rPr>
        <w:t xml:space="preserve"> </w:t>
      </w:r>
      <w:r w:rsidRPr="00DD3D22">
        <w:rPr>
          <w:sz w:val="22"/>
          <w:szCs w:val="22"/>
        </w:rPr>
        <w:t>2015</w:t>
      </w:r>
      <w:r w:rsidR="00A56947" w:rsidRPr="00DD3D22">
        <w:rPr>
          <w:sz w:val="22"/>
          <w:szCs w:val="22"/>
          <w:lang w:val="sr-Cyrl-RS"/>
        </w:rPr>
        <w:t>. године</w:t>
      </w:r>
      <w:r w:rsidRPr="00DD3D22">
        <w:rPr>
          <w:sz w:val="22"/>
          <w:szCs w:val="22"/>
        </w:rPr>
        <w:t xml:space="preserve">; (xi) </w:t>
      </w:r>
      <w:r w:rsidRPr="00DD3D22">
        <w:rPr>
          <w:sz w:val="22"/>
          <w:szCs w:val="22"/>
          <w:lang w:val="sr-Cyrl-RS"/>
        </w:rPr>
        <w:t>бр</w:t>
      </w:r>
      <w:r w:rsidRPr="00DD3D22">
        <w:rPr>
          <w:sz w:val="22"/>
          <w:szCs w:val="22"/>
        </w:rPr>
        <w:t xml:space="preserve">. 99/16, </w:t>
      </w:r>
      <w:r w:rsidRPr="00DD3D22">
        <w:rPr>
          <w:sz w:val="22"/>
          <w:szCs w:val="22"/>
          <w:lang w:val="sr-Cyrl-RS"/>
        </w:rPr>
        <w:t>од</w:t>
      </w:r>
      <w:r w:rsidRPr="00DD3D22">
        <w:rPr>
          <w:sz w:val="22"/>
          <w:szCs w:val="22"/>
        </w:rPr>
        <w:t xml:space="preserve"> </w:t>
      </w:r>
      <w:r w:rsidRPr="00DD3D22">
        <w:rPr>
          <w:sz w:val="22"/>
          <w:szCs w:val="22"/>
          <w:lang w:val="sr-Cyrl-RS"/>
        </w:rPr>
        <w:t>12. децембра</w:t>
      </w:r>
      <w:r w:rsidRPr="00DD3D22">
        <w:rPr>
          <w:sz w:val="22"/>
          <w:szCs w:val="22"/>
        </w:rPr>
        <w:t xml:space="preserve"> 2016</w:t>
      </w:r>
      <w:r w:rsidR="00A56947" w:rsidRPr="00DD3D22">
        <w:rPr>
          <w:sz w:val="22"/>
          <w:szCs w:val="22"/>
          <w:lang w:val="sr-Cyrl-RS"/>
        </w:rPr>
        <w:t>. године</w:t>
      </w:r>
      <w:r w:rsidRPr="00DD3D22">
        <w:rPr>
          <w:sz w:val="22"/>
          <w:szCs w:val="22"/>
        </w:rPr>
        <w:t xml:space="preserve">; (xii) </w:t>
      </w:r>
      <w:r w:rsidRPr="00DD3D22">
        <w:rPr>
          <w:sz w:val="22"/>
          <w:szCs w:val="22"/>
          <w:lang w:val="sr-Cyrl-RS"/>
        </w:rPr>
        <w:t>бр</w:t>
      </w:r>
      <w:r w:rsidRPr="00DD3D22">
        <w:rPr>
          <w:sz w:val="22"/>
          <w:szCs w:val="22"/>
        </w:rPr>
        <w:t xml:space="preserve">. 113/17, </w:t>
      </w:r>
      <w:r w:rsidRPr="00DD3D22">
        <w:rPr>
          <w:sz w:val="22"/>
          <w:szCs w:val="22"/>
          <w:lang w:val="sr-Cyrl-RS"/>
        </w:rPr>
        <w:t xml:space="preserve">од 17. децембра </w:t>
      </w:r>
      <w:r w:rsidRPr="00DD3D22">
        <w:rPr>
          <w:sz w:val="22"/>
          <w:szCs w:val="22"/>
        </w:rPr>
        <w:t>2017</w:t>
      </w:r>
      <w:r w:rsidR="00A56947" w:rsidRPr="00DD3D22">
        <w:rPr>
          <w:sz w:val="22"/>
          <w:szCs w:val="22"/>
          <w:lang w:val="sr-Cyrl-RS"/>
        </w:rPr>
        <w:t>. године</w:t>
      </w:r>
      <w:r w:rsidRPr="00DD3D22">
        <w:rPr>
          <w:sz w:val="22"/>
          <w:szCs w:val="22"/>
        </w:rPr>
        <w:t>; (xiii)</w:t>
      </w:r>
      <w:r w:rsidRPr="00DD3D22">
        <w:rPr>
          <w:sz w:val="22"/>
          <w:szCs w:val="22"/>
          <w:lang w:val="sr-Cyrl-RS"/>
        </w:rPr>
        <w:t>, бр</w:t>
      </w:r>
      <w:r w:rsidRPr="00DD3D22">
        <w:rPr>
          <w:sz w:val="22"/>
          <w:szCs w:val="22"/>
        </w:rPr>
        <w:t>. 95/18,</w:t>
      </w:r>
      <w:r w:rsidRPr="00DD3D22">
        <w:rPr>
          <w:sz w:val="22"/>
          <w:szCs w:val="22"/>
          <w:lang w:val="sr-Cyrl-RS"/>
        </w:rPr>
        <w:t xml:space="preserve"> од 8. децембра </w:t>
      </w:r>
      <w:r w:rsidRPr="00DD3D22">
        <w:rPr>
          <w:sz w:val="22"/>
          <w:szCs w:val="22"/>
        </w:rPr>
        <w:t>2018</w:t>
      </w:r>
      <w:r w:rsidR="00A56947" w:rsidRPr="00DD3D22">
        <w:rPr>
          <w:sz w:val="22"/>
          <w:szCs w:val="22"/>
          <w:lang w:val="sr-Cyrl-RS"/>
        </w:rPr>
        <w:t>. године</w:t>
      </w:r>
      <w:r w:rsidRPr="00DD3D22">
        <w:rPr>
          <w:sz w:val="22"/>
          <w:szCs w:val="22"/>
        </w:rPr>
        <w:t xml:space="preserve">; (xiv) </w:t>
      </w:r>
      <w:r w:rsidRPr="00DD3D22">
        <w:rPr>
          <w:sz w:val="22"/>
          <w:szCs w:val="22"/>
          <w:lang w:val="sr-Cyrl-RS"/>
        </w:rPr>
        <w:t>бр</w:t>
      </w:r>
      <w:r w:rsidRPr="00DD3D22">
        <w:rPr>
          <w:sz w:val="22"/>
          <w:szCs w:val="22"/>
        </w:rPr>
        <w:t xml:space="preserve">. 31/19, </w:t>
      </w:r>
      <w:r w:rsidRPr="00DD3D22">
        <w:rPr>
          <w:sz w:val="22"/>
          <w:szCs w:val="22"/>
          <w:lang w:val="sr-Cyrl-RS"/>
        </w:rPr>
        <w:t xml:space="preserve">од 29. априла </w:t>
      </w:r>
      <w:r w:rsidRPr="00DD3D22">
        <w:rPr>
          <w:sz w:val="22"/>
          <w:szCs w:val="22"/>
        </w:rPr>
        <w:t>2019</w:t>
      </w:r>
      <w:r w:rsidR="00A56947" w:rsidRPr="00DD3D22">
        <w:rPr>
          <w:sz w:val="22"/>
          <w:szCs w:val="22"/>
          <w:lang w:val="sr-Cyrl-RS"/>
        </w:rPr>
        <w:t>. године</w:t>
      </w:r>
      <w:r w:rsidRPr="00DD3D22">
        <w:rPr>
          <w:sz w:val="22"/>
          <w:szCs w:val="22"/>
        </w:rPr>
        <w:t xml:space="preserve">; (xv) </w:t>
      </w:r>
      <w:r w:rsidRPr="00DD3D22">
        <w:rPr>
          <w:sz w:val="22"/>
          <w:szCs w:val="22"/>
          <w:lang w:val="sr-Cyrl-RS"/>
        </w:rPr>
        <w:t>бр</w:t>
      </w:r>
      <w:r w:rsidRPr="00DD3D22">
        <w:rPr>
          <w:sz w:val="22"/>
          <w:szCs w:val="22"/>
        </w:rPr>
        <w:t xml:space="preserve">. 72/19, </w:t>
      </w:r>
      <w:r w:rsidRPr="00DD3D22">
        <w:rPr>
          <w:sz w:val="22"/>
          <w:szCs w:val="22"/>
          <w:lang w:val="sr-Cyrl-RS"/>
        </w:rPr>
        <w:t xml:space="preserve">од 7. октобра </w:t>
      </w:r>
      <w:r w:rsidRPr="00DD3D22">
        <w:rPr>
          <w:sz w:val="22"/>
          <w:szCs w:val="22"/>
        </w:rPr>
        <w:t>2019</w:t>
      </w:r>
      <w:r w:rsidR="00A56947" w:rsidRPr="00DD3D22">
        <w:rPr>
          <w:sz w:val="22"/>
          <w:szCs w:val="22"/>
          <w:lang w:val="sr-Cyrl-RS"/>
        </w:rPr>
        <w:t>. године</w:t>
      </w:r>
      <w:r w:rsidRPr="00DD3D22">
        <w:rPr>
          <w:sz w:val="22"/>
          <w:szCs w:val="22"/>
        </w:rPr>
        <w:t xml:space="preserve">; (xvi) </w:t>
      </w:r>
      <w:r w:rsidRPr="00DD3D22">
        <w:rPr>
          <w:sz w:val="22"/>
          <w:szCs w:val="22"/>
          <w:lang w:val="sr-Cyrl-RS"/>
        </w:rPr>
        <w:t>бр.</w:t>
      </w:r>
      <w:r w:rsidRPr="00DD3D22">
        <w:rPr>
          <w:sz w:val="22"/>
          <w:szCs w:val="22"/>
        </w:rPr>
        <w:t xml:space="preserve"> 149/20, </w:t>
      </w:r>
      <w:r w:rsidRPr="00DD3D22">
        <w:rPr>
          <w:sz w:val="22"/>
          <w:szCs w:val="22"/>
          <w:lang w:val="sr-Cyrl-RS"/>
        </w:rPr>
        <w:t>од 11. децембра 2</w:t>
      </w:r>
      <w:r w:rsidRPr="00DD3D22">
        <w:rPr>
          <w:sz w:val="22"/>
          <w:szCs w:val="22"/>
        </w:rPr>
        <w:t>020</w:t>
      </w:r>
      <w:r w:rsidR="00A56947" w:rsidRPr="00DD3D22">
        <w:rPr>
          <w:sz w:val="22"/>
          <w:szCs w:val="22"/>
          <w:lang w:val="sr-Cyrl-RS"/>
        </w:rPr>
        <w:t>. године</w:t>
      </w:r>
      <w:r w:rsidRPr="00DD3D22">
        <w:rPr>
          <w:sz w:val="22"/>
          <w:szCs w:val="22"/>
        </w:rPr>
        <w:t xml:space="preserve">; (xvii) </w:t>
      </w:r>
      <w:r w:rsidRPr="00DD3D22">
        <w:rPr>
          <w:sz w:val="22"/>
          <w:szCs w:val="22"/>
          <w:lang w:val="sr-Cyrl-RS"/>
        </w:rPr>
        <w:t>бр</w:t>
      </w:r>
      <w:r w:rsidRPr="00DD3D22">
        <w:rPr>
          <w:sz w:val="22"/>
          <w:szCs w:val="22"/>
        </w:rPr>
        <w:t xml:space="preserve">. 118/21, </w:t>
      </w:r>
      <w:r w:rsidRPr="00DD3D22">
        <w:rPr>
          <w:sz w:val="22"/>
          <w:szCs w:val="22"/>
          <w:lang w:val="sr-Cyrl-RS"/>
        </w:rPr>
        <w:t xml:space="preserve">од 9. децембра </w:t>
      </w:r>
      <w:r w:rsidRPr="00DD3D22">
        <w:rPr>
          <w:sz w:val="22"/>
          <w:szCs w:val="22"/>
        </w:rPr>
        <w:t>2021</w:t>
      </w:r>
      <w:r w:rsidR="00A56947" w:rsidRPr="00DD3D22">
        <w:rPr>
          <w:sz w:val="22"/>
          <w:szCs w:val="22"/>
          <w:lang w:val="sr-Cyrl-RS"/>
        </w:rPr>
        <w:t>. године</w:t>
      </w:r>
      <w:r w:rsidRPr="00DD3D22">
        <w:rPr>
          <w:sz w:val="22"/>
          <w:szCs w:val="22"/>
        </w:rPr>
        <w:t xml:space="preserve">; (xviii) </w:t>
      </w:r>
      <w:r w:rsidRPr="00DD3D22">
        <w:rPr>
          <w:sz w:val="22"/>
          <w:szCs w:val="22"/>
          <w:lang w:val="sr-Cyrl-RS"/>
        </w:rPr>
        <w:t>бр</w:t>
      </w:r>
      <w:r w:rsidRPr="00DD3D22">
        <w:rPr>
          <w:sz w:val="22"/>
          <w:szCs w:val="22"/>
        </w:rPr>
        <w:t xml:space="preserve">. 118/21, </w:t>
      </w:r>
      <w:r w:rsidRPr="00DD3D22">
        <w:rPr>
          <w:sz w:val="22"/>
          <w:szCs w:val="22"/>
          <w:lang w:val="sr-Cyrl-RS"/>
        </w:rPr>
        <w:t xml:space="preserve">од 9. децембра </w:t>
      </w:r>
      <w:r w:rsidRPr="00DD3D22">
        <w:rPr>
          <w:sz w:val="22"/>
          <w:szCs w:val="22"/>
        </w:rPr>
        <w:t>2021</w:t>
      </w:r>
      <w:r w:rsidR="00A56947" w:rsidRPr="00DD3D22">
        <w:rPr>
          <w:sz w:val="22"/>
          <w:szCs w:val="22"/>
          <w:lang w:val="sr-Cyrl-RS"/>
        </w:rPr>
        <w:t>. године</w:t>
      </w:r>
      <w:r w:rsidRPr="00DD3D22">
        <w:rPr>
          <w:sz w:val="22"/>
          <w:szCs w:val="22"/>
        </w:rPr>
        <w:t xml:space="preserve"> (</w:t>
      </w:r>
      <w:r w:rsidRPr="00DD3D22">
        <w:rPr>
          <w:sz w:val="22"/>
          <w:szCs w:val="22"/>
          <w:lang w:val="sr-Cyrl-RS"/>
        </w:rPr>
        <w:t>др. закон</w:t>
      </w:r>
      <w:r w:rsidRPr="00DD3D22">
        <w:rPr>
          <w:sz w:val="22"/>
          <w:szCs w:val="22"/>
        </w:rPr>
        <w:t xml:space="preserve">); </w:t>
      </w:r>
      <w:r w:rsidRPr="00DD3D22">
        <w:rPr>
          <w:sz w:val="22"/>
          <w:szCs w:val="22"/>
          <w:lang w:val="sr-Cyrl-RS"/>
        </w:rPr>
        <w:t xml:space="preserve">и </w:t>
      </w:r>
      <w:r w:rsidRPr="00DD3D22">
        <w:rPr>
          <w:sz w:val="22"/>
          <w:szCs w:val="22"/>
        </w:rPr>
        <w:t xml:space="preserve">(xix) </w:t>
      </w:r>
      <w:r w:rsidRPr="00DD3D22">
        <w:rPr>
          <w:sz w:val="22"/>
          <w:szCs w:val="22"/>
          <w:lang w:val="sr-Cyrl-RS"/>
        </w:rPr>
        <w:t xml:space="preserve">бр. </w:t>
      </w:r>
      <w:r w:rsidRPr="00DD3D22">
        <w:rPr>
          <w:sz w:val="22"/>
          <w:szCs w:val="22"/>
        </w:rPr>
        <w:t xml:space="preserve">138/2022, </w:t>
      </w:r>
      <w:r w:rsidRPr="00DD3D22">
        <w:rPr>
          <w:sz w:val="22"/>
          <w:szCs w:val="22"/>
          <w:lang w:val="sr-Cyrl-RS"/>
        </w:rPr>
        <w:t>од 12. децембра</w:t>
      </w:r>
      <w:r w:rsidRPr="00DD3D22">
        <w:rPr>
          <w:sz w:val="22"/>
          <w:szCs w:val="22"/>
        </w:rPr>
        <w:t xml:space="preserve"> 2022.</w:t>
      </w:r>
      <w:r w:rsidR="00A56947" w:rsidRPr="00DD3D22">
        <w:rPr>
          <w:sz w:val="22"/>
          <w:szCs w:val="22"/>
          <w:lang w:val="sr-Cyrl-RS"/>
        </w:rPr>
        <w:t xml:space="preserve"> године.</w:t>
      </w:r>
    </w:p>
    <w:p w:rsidR="006C78E9" w:rsidRPr="00A56947" w:rsidRDefault="006C78E9" w:rsidP="006C78E9">
      <w:pPr>
        <w:spacing w:line="240" w:lineRule="auto"/>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„Закон о буџету</w:t>
      </w:r>
      <w:r w:rsidR="00A56947" w:rsidRPr="008F0213">
        <w:rPr>
          <w:sz w:val="22"/>
          <w:szCs w:val="22"/>
        </w:rPr>
        <w:t>”</w:t>
      </w:r>
      <w:r w:rsidRPr="00A56947">
        <w:rPr>
          <w:sz w:val="22"/>
          <w:szCs w:val="22"/>
          <w:lang w:val="sr-Cyrl-RS"/>
        </w:rPr>
        <w:t xml:space="preserve"> означава закон који Зајмопримац усваја на годишњем нивоу и којим се дефинише буџет државе</w:t>
      </w:r>
      <w:r w:rsidRPr="00A56947">
        <w:rPr>
          <w:sz w:val="22"/>
          <w:szCs w:val="22"/>
        </w:rPr>
        <w:t>.</w:t>
      </w:r>
    </w:p>
    <w:p w:rsidR="006C78E9" w:rsidRPr="00A56947" w:rsidRDefault="006C78E9" w:rsidP="006C78E9">
      <w:pPr>
        <w:spacing w:line="240" w:lineRule="auto"/>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„Калкулатор</w:t>
      </w:r>
      <w:r w:rsidR="00A56947" w:rsidRPr="008F0213">
        <w:rPr>
          <w:sz w:val="22"/>
          <w:szCs w:val="22"/>
        </w:rPr>
        <w:t>”</w:t>
      </w:r>
      <w:r w:rsidRPr="00A56947">
        <w:rPr>
          <w:sz w:val="22"/>
          <w:szCs w:val="22"/>
          <w:lang w:val="sr-Cyrl-RS"/>
        </w:rPr>
        <w:t xml:space="preserve"> означава софтве</w:t>
      </w:r>
      <w:r w:rsidR="00FE0008">
        <w:rPr>
          <w:sz w:val="22"/>
          <w:szCs w:val="22"/>
          <w:lang w:val="sr-Cyrl-RS"/>
        </w:rPr>
        <w:t>р за обрачун трошкова припреме Докумената јавних политика</w:t>
      </w:r>
      <w:r w:rsidRPr="00A56947">
        <w:rPr>
          <w:sz w:val="22"/>
          <w:szCs w:val="22"/>
        </w:rPr>
        <w:t>.</w:t>
      </w:r>
    </w:p>
    <w:p w:rsidR="006C78E9" w:rsidRPr="00A56947" w:rsidRDefault="006C78E9" w:rsidP="006C78E9">
      <w:pPr>
        <w:spacing w:line="240" w:lineRule="auto"/>
        <w:jc w:val="both"/>
        <w:rPr>
          <w:sz w:val="22"/>
          <w:szCs w:val="22"/>
        </w:rPr>
      </w:pPr>
    </w:p>
    <w:p w:rsidR="006C78E9" w:rsidRPr="00A42472" w:rsidRDefault="006C78E9" w:rsidP="00C603BD">
      <w:pPr>
        <w:numPr>
          <w:ilvl w:val="0"/>
          <w:numId w:val="2"/>
        </w:numPr>
        <w:spacing w:line="240" w:lineRule="auto"/>
        <w:ind w:left="720" w:hanging="720"/>
        <w:jc w:val="both"/>
        <w:rPr>
          <w:sz w:val="22"/>
          <w:szCs w:val="22"/>
        </w:rPr>
      </w:pPr>
      <w:r w:rsidRPr="00A42472">
        <w:rPr>
          <w:sz w:val="22"/>
          <w:szCs w:val="22"/>
          <w:lang w:val="sr-Cyrl-RS"/>
        </w:rPr>
        <w:t>„Капитални пројекат</w:t>
      </w:r>
      <w:r w:rsidR="00A56947" w:rsidRPr="00A42472">
        <w:rPr>
          <w:sz w:val="22"/>
          <w:szCs w:val="22"/>
        </w:rPr>
        <w:t>”</w:t>
      </w:r>
      <w:r w:rsidRPr="00A42472">
        <w:rPr>
          <w:sz w:val="22"/>
          <w:szCs w:val="22"/>
          <w:lang w:val="sr-Cyrl-RS"/>
        </w:rPr>
        <w:t xml:space="preserve"> означава </w:t>
      </w:r>
      <w:r w:rsidRPr="00A42472">
        <w:rPr>
          <w:color w:val="000000"/>
          <w:sz w:val="22"/>
          <w:szCs w:val="22"/>
          <w:lang w:eastAsia="en-GB"/>
        </w:rPr>
        <w:t xml:space="preserve">(i) </w:t>
      </w:r>
      <w:r w:rsidRPr="00A42472">
        <w:rPr>
          <w:color w:val="000000"/>
          <w:sz w:val="22"/>
          <w:szCs w:val="22"/>
          <w:lang w:val="sr-Cyrl-RS" w:eastAsia="en-GB"/>
        </w:rPr>
        <w:t>пројекат изградње или значајног одржавања објеката или инфраструктуре од интереса за Зајмопримца или локалну управу, укључујући и услуге пројектног планирања које чине саставни део тог пројекта или набавку земљишта за градњу</w:t>
      </w:r>
      <w:r w:rsidRPr="00A42472">
        <w:rPr>
          <w:color w:val="000000"/>
          <w:sz w:val="22"/>
          <w:szCs w:val="22"/>
          <w:lang w:eastAsia="en-GB"/>
        </w:rPr>
        <w:t xml:space="preserve">; (ii) </w:t>
      </w:r>
      <w:r w:rsidRPr="00A42472">
        <w:rPr>
          <w:color w:val="000000"/>
          <w:sz w:val="22"/>
          <w:szCs w:val="22"/>
          <w:lang w:val="sr-Cyrl-RS" w:eastAsia="en-GB"/>
        </w:rPr>
        <w:t>пројекат који подразумева улагање у</w:t>
      </w:r>
      <w:r w:rsidR="00E7100C" w:rsidRPr="00A42472">
        <w:rPr>
          <w:color w:val="000000"/>
          <w:sz w:val="22"/>
          <w:szCs w:val="22"/>
          <w:lang w:val="sr-Cyrl-RS" w:eastAsia="en-GB"/>
        </w:rPr>
        <w:t xml:space="preserve"> </w:t>
      </w:r>
      <w:r w:rsidRPr="00A42472">
        <w:rPr>
          <w:color w:val="000000"/>
          <w:sz w:val="22"/>
          <w:szCs w:val="22"/>
          <w:lang w:val="sr-Cyrl-RS" w:eastAsia="en-GB"/>
        </w:rPr>
        <w:t>опрему, машине и другу не-финансијску имовину која служи јавном интересу</w:t>
      </w:r>
      <w:r w:rsidRPr="00A42472">
        <w:rPr>
          <w:color w:val="000000"/>
          <w:sz w:val="22"/>
          <w:szCs w:val="22"/>
          <w:lang w:eastAsia="en-GB"/>
        </w:rPr>
        <w:t xml:space="preserve">; </w:t>
      </w:r>
      <w:r w:rsidRPr="00A42472">
        <w:rPr>
          <w:color w:val="000000"/>
          <w:sz w:val="22"/>
          <w:szCs w:val="22"/>
          <w:lang w:val="sr-Cyrl-RS" w:eastAsia="en-GB"/>
        </w:rPr>
        <w:t>и</w:t>
      </w:r>
      <w:r w:rsidR="00BD47CE" w:rsidRPr="00A42472">
        <w:rPr>
          <w:color w:val="000000"/>
          <w:sz w:val="22"/>
          <w:szCs w:val="22"/>
          <w:lang w:val="sr-Cyrl-RS" w:eastAsia="en-GB"/>
        </w:rPr>
        <w:t>ли</w:t>
      </w:r>
      <w:r w:rsidRPr="00A42472">
        <w:rPr>
          <w:color w:val="000000"/>
          <w:sz w:val="22"/>
          <w:szCs w:val="22"/>
          <w:lang w:eastAsia="en-GB"/>
        </w:rPr>
        <w:t xml:space="preserve"> (iii) </w:t>
      </w:r>
      <w:r w:rsidRPr="00A42472">
        <w:rPr>
          <w:color w:val="000000"/>
          <w:sz w:val="22"/>
          <w:szCs w:val="22"/>
          <w:lang w:val="sr-Cyrl-RS" w:eastAsia="en-GB"/>
        </w:rPr>
        <w:t>јавна улагања у не-финансијску имовину чији век коришћења премашује годин</w:t>
      </w:r>
      <w:r w:rsidR="00BD47CE" w:rsidRPr="00A42472">
        <w:rPr>
          <w:color w:val="000000"/>
          <w:sz w:val="22"/>
          <w:szCs w:val="22"/>
          <w:lang w:val="sr-Cyrl-RS" w:eastAsia="en-GB"/>
        </w:rPr>
        <w:t>у</w:t>
      </w:r>
      <w:r w:rsidR="00862F86" w:rsidRPr="00A42472">
        <w:rPr>
          <w:color w:val="000000"/>
          <w:sz w:val="22"/>
          <w:szCs w:val="22"/>
          <w:lang w:val="sr-Cyrl-RS" w:eastAsia="en-GB"/>
        </w:rPr>
        <w:t xml:space="preserve"> дана</w:t>
      </w:r>
      <w:r w:rsidRPr="00A42472">
        <w:rPr>
          <w:color w:val="000000"/>
          <w:sz w:val="22"/>
          <w:szCs w:val="22"/>
          <w:lang w:val="sr-Cyrl-RS" w:eastAsia="en-GB"/>
        </w:rPr>
        <w:t xml:space="preserve"> финансиран из буџета Зајмопримца, буџета локалне управе, зајма или гранта добијеног за рачун Зајмопримца или који Зајмопримац гарантује</w:t>
      </w:r>
      <w:r w:rsidRPr="00A42472">
        <w:rPr>
          <w:color w:val="000000"/>
          <w:sz w:val="22"/>
          <w:szCs w:val="22"/>
          <w:lang w:eastAsia="en-GB"/>
        </w:rPr>
        <w:t>.</w:t>
      </w:r>
    </w:p>
    <w:p w:rsidR="006C78E9" w:rsidRPr="00A56947" w:rsidRDefault="006C78E9" w:rsidP="006C78E9">
      <w:pPr>
        <w:spacing w:line="240" w:lineRule="auto"/>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„Категорија</w:t>
      </w:r>
      <w:r w:rsidR="00A56947" w:rsidRPr="008F0213">
        <w:rPr>
          <w:sz w:val="22"/>
          <w:szCs w:val="22"/>
        </w:rPr>
        <w:t>”</w:t>
      </w:r>
      <w:r w:rsidRPr="00A56947">
        <w:rPr>
          <w:sz w:val="22"/>
          <w:szCs w:val="22"/>
          <w:lang w:val="sr-Cyrl-RS"/>
        </w:rPr>
        <w:t xml:space="preserve"> </w:t>
      </w:r>
      <w:r w:rsidRPr="00A56947">
        <w:rPr>
          <w:sz w:val="22"/>
          <w:szCs w:val="22"/>
          <w:lang w:val="sr-Cyrl-CS"/>
        </w:rPr>
        <w:t xml:space="preserve">означава категорију утврђену у табели у Одељку </w:t>
      </w:r>
      <w:r w:rsidRPr="00A56947">
        <w:rPr>
          <w:sz w:val="22"/>
          <w:szCs w:val="22"/>
        </w:rPr>
        <w:t xml:space="preserve">IV.A.2 </w:t>
      </w:r>
      <w:r w:rsidR="00BD47CE">
        <w:rPr>
          <w:sz w:val="22"/>
          <w:szCs w:val="22"/>
          <w:lang w:val="sr-Cyrl-RS"/>
        </w:rPr>
        <w:t>Прилога</w:t>
      </w:r>
      <w:r w:rsidR="00BD47CE" w:rsidRPr="00A56947">
        <w:rPr>
          <w:sz w:val="22"/>
          <w:szCs w:val="22"/>
          <w:lang w:val="sr-Cyrl-RS"/>
        </w:rPr>
        <w:t xml:space="preserve"> </w:t>
      </w:r>
      <w:r w:rsidRPr="00A56947">
        <w:rPr>
          <w:sz w:val="22"/>
          <w:szCs w:val="22"/>
        </w:rPr>
        <w:t xml:space="preserve">2 </w:t>
      </w:r>
      <w:r w:rsidRPr="00A56947">
        <w:rPr>
          <w:sz w:val="22"/>
          <w:szCs w:val="22"/>
          <w:lang w:val="sr-Cyrl-RS"/>
        </w:rPr>
        <w:t xml:space="preserve">овог </w:t>
      </w:r>
      <w:r w:rsidR="00BD47CE">
        <w:rPr>
          <w:sz w:val="22"/>
          <w:szCs w:val="22"/>
          <w:lang w:val="sr-Cyrl-RS"/>
        </w:rPr>
        <w:t>с</w:t>
      </w:r>
      <w:r w:rsidRPr="00A56947">
        <w:rPr>
          <w:sz w:val="22"/>
          <w:szCs w:val="22"/>
          <w:lang w:val="sr-Cyrl-RS"/>
        </w:rPr>
        <w:t>поразума</w:t>
      </w:r>
      <w:r w:rsidRPr="00A56947">
        <w:rPr>
          <w:sz w:val="22"/>
          <w:szCs w:val="22"/>
        </w:rPr>
        <w:t>.</w:t>
      </w:r>
    </w:p>
    <w:p w:rsidR="006C78E9" w:rsidRPr="00A56947" w:rsidRDefault="006C78E9" w:rsidP="006C78E9">
      <w:pPr>
        <w:spacing w:line="240" w:lineRule="auto"/>
        <w:jc w:val="both"/>
        <w:rPr>
          <w:sz w:val="22"/>
          <w:szCs w:val="22"/>
        </w:rPr>
      </w:pPr>
    </w:p>
    <w:p w:rsidR="00FF7553" w:rsidRDefault="006C78E9" w:rsidP="00BD47CE">
      <w:pPr>
        <w:numPr>
          <w:ilvl w:val="0"/>
          <w:numId w:val="2"/>
        </w:numPr>
        <w:spacing w:line="240" w:lineRule="auto"/>
        <w:ind w:left="720" w:hanging="720"/>
        <w:jc w:val="both"/>
        <w:rPr>
          <w:sz w:val="22"/>
          <w:szCs w:val="22"/>
        </w:rPr>
      </w:pPr>
      <w:r w:rsidRPr="00BD47CE">
        <w:rPr>
          <w:sz w:val="22"/>
          <w:szCs w:val="22"/>
          <w:lang w:val="sr-Cyrl-RS"/>
        </w:rPr>
        <w:t>„Централна фидуцијарна јединица</w:t>
      </w:r>
      <w:r w:rsidR="00A56947" w:rsidRPr="00BD47CE">
        <w:rPr>
          <w:sz w:val="22"/>
          <w:szCs w:val="22"/>
        </w:rPr>
        <w:t>”</w:t>
      </w:r>
      <w:r w:rsidRPr="00BD47CE">
        <w:rPr>
          <w:sz w:val="22"/>
          <w:szCs w:val="22"/>
          <w:lang w:val="sr-Cyrl-RS"/>
        </w:rPr>
        <w:t xml:space="preserve"> или „ЦФЈ</w:t>
      </w:r>
      <w:r w:rsidR="00A56947" w:rsidRPr="00BD47CE">
        <w:rPr>
          <w:sz w:val="22"/>
          <w:szCs w:val="22"/>
        </w:rPr>
        <w:t>”</w:t>
      </w:r>
      <w:r w:rsidRPr="00BD47CE">
        <w:rPr>
          <w:sz w:val="22"/>
          <w:szCs w:val="22"/>
          <w:lang w:val="sr-Cyrl-RS"/>
        </w:rPr>
        <w:t xml:space="preserve"> означава јединицу у оквиру МФ која се наводи у Одељку </w:t>
      </w:r>
      <w:r w:rsidRPr="00BD47CE">
        <w:rPr>
          <w:sz w:val="22"/>
          <w:szCs w:val="22"/>
        </w:rPr>
        <w:t xml:space="preserve">I.A.3 </w:t>
      </w:r>
      <w:r w:rsidR="00BD47CE">
        <w:rPr>
          <w:sz w:val="22"/>
          <w:szCs w:val="22"/>
          <w:lang w:val="sr-Cyrl-RS"/>
        </w:rPr>
        <w:t>Прилога</w:t>
      </w:r>
      <w:r w:rsidR="00BD47CE" w:rsidRPr="00BD47CE">
        <w:rPr>
          <w:sz w:val="22"/>
          <w:szCs w:val="22"/>
          <w:lang w:val="sr-Cyrl-RS"/>
        </w:rPr>
        <w:t xml:space="preserve"> </w:t>
      </w:r>
      <w:r w:rsidRPr="00BD47CE">
        <w:rPr>
          <w:sz w:val="22"/>
          <w:szCs w:val="22"/>
        </w:rPr>
        <w:t xml:space="preserve">2 </w:t>
      </w:r>
      <w:r w:rsidRPr="00BD47CE">
        <w:rPr>
          <w:sz w:val="22"/>
          <w:szCs w:val="22"/>
          <w:lang w:val="sr-Cyrl-RS"/>
        </w:rPr>
        <w:t xml:space="preserve">овог </w:t>
      </w:r>
      <w:r w:rsidR="00BD47CE" w:rsidRPr="00BD47CE">
        <w:rPr>
          <w:sz w:val="22"/>
          <w:szCs w:val="22"/>
          <w:lang w:val="sr-Cyrl-RS"/>
        </w:rPr>
        <w:t>с</w:t>
      </w:r>
      <w:r w:rsidRPr="00BD47CE">
        <w:rPr>
          <w:sz w:val="22"/>
          <w:szCs w:val="22"/>
          <w:lang w:val="sr-Cyrl-RS"/>
        </w:rPr>
        <w:t>поразума</w:t>
      </w:r>
      <w:r w:rsidRPr="00BD47CE">
        <w:rPr>
          <w:sz w:val="22"/>
          <w:szCs w:val="22"/>
        </w:rPr>
        <w:t>.</w:t>
      </w:r>
    </w:p>
    <w:p w:rsidR="00BD47CE" w:rsidRPr="00BD47CE" w:rsidRDefault="00BD47CE" w:rsidP="00BD47CE">
      <w:pPr>
        <w:spacing w:line="240" w:lineRule="auto"/>
        <w:ind w:left="720"/>
        <w:jc w:val="both"/>
        <w:rPr>
          <w:sz w:val="22"/>
          <w:szCs w:val="22"/>
        </w:rPr>
      </w:pPr>
    </w:p>
    <w:p w:rsidR="00FF7553" w:rsidRPr="00A56947" w:rsidRDefault="00FF7553" w:rsidP="006C78E9">
      <w:pPr>
        <w:numPr>
          <w:ilvl w:val="0"/>
          <w:numId w:val="2"/>
        </w:numPr>
        <w:spacing w:line="240" w:lineRule="auto"/>
        <w:ind w:left="720" w:hanging="720"/>
        <w:jc w:val="both"/>
        <w:rPr>
          <w:sz w:val="22"/>
          <w:szCs w:val="22"/>
        </w:rPr>
      </w:pPr>
      <w:r w:rsidRPr="00A56947">
        <w:rPr>
          <w:sz w:val="22"/>
          <w:szCs w:val="22"/>
          <w:lang w:val="sr-Cyrl-RS"/>
        </w:rPr>
        <w:t>„Грађански водич кроз буџет</w:t>
      </w:r>
      <w:r w:rsidR="00A56947" w:rsidRPr="008F0213">
        <w:rPr>
          <w:sz w:val="22"/>
          <w:szCs w:val="22"/>
        </w:rPr>
        <w:t>”</w:t>
      </w:r>
      <w:r w:rsidRPr="00A56947">
        <w:rPr>
          <w:sz w:val="22"/>
          <w:szCs w:val="22"/>
          <w:lang w:val="sr-Cyrl-RS"/>
        </w:rPr>
        <w:t xml:space="preserve"> </w:t>
      </w:r>
      <w:r w:rsidR="005E27D9" w:rsidRPr="00A56947">
        <w:rPr>
          <w:sz w:val="22"/>
          <w:szCs w:val="22"/>
          <w:lang w:val="sr-Cyrl-RS"/>
        </w:rPr>
        <w:t>означава</w:t>
      </w:r>
      <w:r w:rsidRPr="00A56947">
        <w:rPr>
          <w:sz w:val="22"/>
          <w:szCs w:val="22"/>
          <w:lang w:val="sr-Cyrl-RS"/>
        </w:rPr>
        <w:t xml:space="preserve"> Грађански водич кроз Буџет Републике Србије, документ који МФ објављује уз годишњи Закон о буџету чији је циљ да се апропријације средстава и циљеви годишњег буџета приближе грађанима без употребе стручне терминологије и на поједностављен начин.</w:t>
      </w:r>
    </w:p>
    <w:p w:rsidR="006C78E9" w:rsidRPr="00A56947" w:rsidRDefault="006C78E9" w:rsidP="006C78E9">
      <w:pPr>
        <w:spacing w:line="240" w:lineRule="auto"/>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„Закон о климатским променама</w:t>
      </w:r>
      <w:r w:rsidR="00A56947" w:rsidRPr="008F0213">
        <w:rPr>
          <w:sz w:val="22"/>
          <w:szCs w:val="22"/>
        </w:rPr>
        <w:t>”</w:t>
      </w:r>
      <w:r w:rsidRPr="00A56947">
        <w:rPr>
          <w:sz w:val="22"/>
          <w:szCs w:val="22"/>
          <w:lang w:val="sr-Cyrl-RS"/>
        </w:rPr>
        <w:t xml:space="preserve"> означава закон прописно објављен у Службеном гласнику Зајмопримца бр</w:t>
      </w:r>
      <w:r w:rsidR="00A42472">
        <w:rPr>
          <w:sz w:val="22"/>
          <w:szCs w:val="22"/>
        </w:rPr>
        <w:t>. 26/</w:t>
      </w:r>
      <w:r w:rsidR="00A42472">
        <w:rPr>
          <w:sz w:val="22"/>
          <w:szCs w:val="22"/>
          <w:lang w:val="sr-Cyrl-RS"/>
        </w:rPr>
        <w:t>20</w:t>
      </w:r>
      <w:r w:rsidRPr="00A56947">
        <w:rPr>
          <w:sz w:val="22"/>
          <w:szCs w:val="22"/>
        </w:rPr>
        <w:t xml:space="preserve">21, </w:t>
      </w:r>
      <w:r w:rsidRPr="00A56947">
        <w:rPr>
          <w:sz w:val="22"/>
          <w:szCs w:val="22"/>
          <w:lang w:val="sr-Cyrl-RS"/>
        </w:rPr>
        <w:t xml:space="preserve">23. марта </w:t>
      </w:r>
      <w:r w:rsidRPr="00A56947">
        <w:rPr>
          <w:sz w:val="22"/>
          <w:szCs w:val="22"/>
        </w:rPr>
        <w:t>2021.</w:t>
      </w:r>
      <w:r w:rsidR="00BD47CE">
        <w:rPr>
          <w:sz w:val="22"/>
          <w:szCs w:val="22"/>
          <w:lang w:val="sr-Cyrl-RS"/>
        </w:rPr>
        <w:t xml:space="preserve"> године.</w:t>
      </w:r>
    </w:p>
    <w:p w:rsidR="006C78E9" w:rsidRPr="00A56947" w:rsidRDefault="006C78E9" w:rsidP="006C78E9">
      <w:pPr>
        <w:spacing w:line="240" w:lineRule="auto"/>
        <w:ind w:left="720"/>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„Суфинансијер</w:t>
      </w:r>
      <w:r w:rsidR="00A56947" w:rsidRPr="008F0213">
        <w:rPr>
          <w:sz w:val="22"/>
          <w:szCs w:val="22"/>
        </w:rPr>
        <w:t>”</w:t>
      </w:r>
      <w:r w:rsidRPr="00A56947">
        <w:rPr>
          <w:sz w:val="22"/>
          <w:szCs w:val="22"/>
          <w:lang w:val="sr-Cyrl-RS"/>
        </w:rPr>
        <w:t xml:space="preserve"> означава Француску агенцију за развој </w:t>
      </w:r>
      <w:r w:rsidRPr="00A56947">
        <w:rPr>
          <w:sz w:val="22"/>
          <w:szCs w:val="22"/>
        </w:rPr>
        <w:t>(</w:t>
      </w:r>
      <w:r w:rsidRPr="00C603BD">
        <w:rPr>
          <w:i/>
          <w:iCs/>
          <w:sz w:val="22"/>
          <w:szCs w:val="22"/>
          <w:lang w:val="sr-Latn-RS"/>
        </w:rPr>
        <w:t>Agence Française de Developpement</w:t>
      </w:r>
      <w:r w:rsidRPr="00A56947">
        <w:rPr>
          <w:sz w:val="22"/>
          <w:szCs w:val="22"/>
        </w:rPr>
        <w:t>).</w:t>
      </w:r>
    </w:p>
    <w:p w:rsidR="006C78E9" w:rsidRPr="00A56947" w:rsidRDefault="006C78E9" w:rsidP="006C78E9">
      <w:pPr>
        <w:spacing w:line="240" w:lineRule="auto"/>
        <w:ind w:left="720"/>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„Суфинансирање</w:t>
      </w:r>
      <w:r w:rsidR="00A56947" w:rsidRPr="008F0213">
        <w:rPr>
          <w:sz w:val="22"/>
          <w:szCs w:val="22"/>
        </w:rPr>
        <w:t>”</w:t>
      </w:r>
      <w:r w:rsidRPr="00A56947">
        <w:rPr>
          <w:sz w:val="22"/>
          <w:szCs w:val="22"/>
          <w:lang w:val="sr-Cyrl-RS"/>
        </w:rPr>
        <w:t xml:space="preserve"> означава, за потребе става </w:t>
      </w:r>
      <w:r w:rsidRPr="00A56947">
        <w:rPr>
          <w:sz w:val="22"/>
          <w:szCs w:val="22"/>
        </w:rPr>
        <w:t xml:space="preserve">17 </w:t>
      </w:r>
      <w:r w:rsidRPr="00A56947">
        <w:rPr>
          <w:sz w:val="22"/>
          <w:szCs w:val="22"/>
          <w:lang w:val="sr-Cyrl-RS"/>
        </w:rPr>
        <w:t xml:space="preserve">Прилога Општих услова, износ од </w:t>
      </w:r>
      <w:r w:rsidR="0087246E" w:rsidRPr="00A42472">
        <w:rPr>
          <w:iCs/>
          <w:sz w:val="22"/>
          <w:szCs w:val="22"/>
          <w:lang w:val="sr-Cyrl-RS"/>
        </w:rPr>
        <w:t>три милиона</w:t>
      </w:r>
      <w:r w:rsidR="0087246E" w:rsidRPr="00A56947">
        <w:rPr>
          <w:i/>
          <w:iCs/>
          <w:sz w:val="22"/>
          <w:szCs w:val="22"/>
          <w:lang w:val="sr-Cyrl-RS"/>
        </w:rPr>
        <w:t xml:space="preserve"> </w:t>
      </w:r>
      <w:r w:rsidR="0087246E" w:rsidRPr="00A56947">
        <w:rPr>
          <w:sz w:val="22"/>
          <w:szCs w:val="22"/>
          <w:lang w:val="sr-Cyrl-RS"/>
        </w:rPr>
        <w:t>евра (</w:t>
      </w:r>
      <w:r w:rsidRPr="00A56947">
        <w:rPr>
          <w:sz w:val="22"/>
          <w:szCs w:val="22"/>
        </w:rPr>
        <w:t>3</w:t>
      </w:r>
      <w:r w:rsidRPr="00A56947">
        <w:rPr>
          <w:sz w:val="22"/>
          <w:szCs w:val="22"/>
          <w:lang w:val="sr-Cyrl-RS"/>
        </w:rPr>
        <w:t>.</w:t>
      </w:r>
      <w:r w:rsidR="0087246E" w:rsidRPr="00A56947">
        <w:rPr>
          <w:sz w:val="22"/>
          <w:szCs w:val="22"/>
          <w:lang w:val="sr-Cyrl-RS"/>
        </w:rPr>
        <w:t>00</w:t>
      </w:r>
      <w:r w:rsidR="0087246E" w:rsidRPr="00A56947">
        <w:rPr>
          <w:sz w:val="22"/>
          <w:szCs w:val="22"/>
        </w:rPr>
        <w:t>0</w:t>
      </w:r>
      <w:r w:rsidRPr="00A56947">
        <w:rPr>
          <w:sz w:val="22"/>
          <w:szCs w:val="22"/>
          <w:lang w:val="sr-Cyrl-RS"/>
        </w:rPr>
        <w:t>.0</w:t>
      </w:r>
      <w:r w:rsidRPr="00A56947">
        <w:rPr>
          <w:sz w:val="22"/>
          <w:szCs w:val="22"/>
        </w:rPr>
        <w:t xml:space="preserve">00 </w:t>
      </w:r>
      <w:r w:rsidR="0087246E" w:rsidRPr="00A56947">
        <w:rPr>
          <w:sz w:val="22"/>
          <w:szCs w:val="22"/>
          <w:lang w:val="en-GB"/>
        </w:rPr>
        <w:t>EUR)</w:t>
      </w:r>
      <w:r w:rsidR="0087246E" w:rsidRPr="00A56947">
        <w:rPr>
          <w:sz w:val="22"/>
          <w:szCs w:val="22"/>
          <w:lang w:val="sr-Cyrl-RS"/>
        </w:rPr>
        <w:t xml:space="preserve"> </w:t>
      </w:r>
      <w:r w:rsidRPr="00A56947">
        <w:rPr>
          <w:sz w:val="22"/>
          <w:szCs w:val="22"/>
          <w:lang w:val="sr-Cyrl-RS"/>
        </w:rPr>
        <w:t>који ће обезбедити Суфинансијер како би помогао финансирање Пројекта</w:t>
      </w:r>
      <w:r w:rsidRPr="00A56947">
        <w:rPr>
          <w:sz w:val="22"/>
          <w:szCs w:val="22"/>
        </w:rPr>
        <w:t>.</w:t>
      </w:r>
    </w:p>
    <w:p w:rsidR="006C78E9" w:rsidRPr="00A56947" w:rsidRDefault="006C78E9" w:rsidP="006C78E9">
      <w:pPr>
        <w:spacing w:line="240" w:lineRule="auto"/>
        <w:ind w:left="720"/>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„Споразум о суфинансирању</w:t>
      </w:r>
      <w:r w:rsidR="00A56947" w:rsidRPr="008F0213">
        <w:rPr>
          <w:sz w:val="22"/>
          <w:szCs w:val="22"/>
        </w:rPr>
        <w:t>”</w:t>
      </w:r>
      <w:r w:rsidRPr="00A56947">
        <w:rPr>
          <w:sz w:val="22"/>
          <w:szCs w:val="22"/>
          <w:lang w:val="sr-Cyrl-RS"/>
        </w:rPr>
        <w:t xml:space="preserve"> означава споразум који се склапа између Зајмопримца и Суфинансијера за потребе суфинансирања</w:t>
      </w:r>
      <w:r w:rsidRPr="00A56947">
        <w:rPr>
          <w:sz w:val="22"/>
          <w:szCs w:val="22"/>
        </w:rPr>
        <w:t>.</w:t>
      </w:r>
    </w:p>
    <w:p w:rsidR="006C78E9" w:rsidRPr="00A56947" w:rsidRDefault="006C78E9" w:rsidP="006C78E9">
      <w:pPr>
        <w:spacing w:line="240" w:lineRule="auto"/>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„Кључне функције управљања јавним финансијама</w:t>
      </w:r>
      <w:r w:rsidR="00A56947" w:rsidRPr="008F0213">
        <w:rPr>
          <w:sz w:val="22"/>
          <w:szCs w:val="22"/>
        </w:rPr>
        <w:t>”</w:t>
      </w:r>
      <w:r w:rsidRPr="00A56947">
        <w:rPr>
          <w:sz w:val="22"/>
          <w:szCs w:val="22"/>
          <w:lang w:val="sr-Cyrl-RS"/>
        </w:rPr>
        <w:t xml:space="preserve"> означавају</w:t>
      </w:r>
      <w:r w:rsidRPr="00A56947">
        <w:rPr>
          <w:sz w:val="22"/>
          <w:szCs w:val="22"/>
        </w:rPr>
        <w:t xml:space="preserve"> (i) </w:t>
      </w:r>
      <w:r w:rsidRPr="00A56947">
        <w:rPr>
          <w:sz w:val="22"/>
          <w:szCs w:val="22"/>
          <w:lang w:val="sr-Cyrl-RS"/>
        </w:rPr>
        <w:t>буџетирање, јачање повезаности између планова и буџета и фискалну транспарентност</w:t>
      </w:r>
      <w:r w:rsidRPr="00A56947">
        <w:rPr>
          <w:sz w:val="22"/>
          <w:szCs w:val="22"/>
        </w:rPr>
        <w:t xml:space="preserve">; (ii) </w:t>
      </w:r>
      <w:r w:rsidRPr="00A56947">
        <w:rPr>
          <w:sz w:val="22"/>
          <w:szCs w:val="22"/>
          <w:lang w:val="sr-Cyrl-RS"/>
        </w:rPr>
        <w:t xml:space="preserve">јавна улагања и управљање имовином; и </w:t>
      </w:r>
      <w:r w:rsidRPr="00A56947">
        <w:rPr>
          <w:sz w:val="22"/>
          <w:szCs w:val="22"/>
        </w:rPr>
        <w:t xml:space="preserve">(iii) </w:t>
      </w:r>
      <w:r w:rsidRPr="00A56947">
        <w:rPr>
          <w:sz w:val="22"/>
          <w:szCs w:val="22"/>
          <w:lang w:val="sr-Cyrl-RS"/>
        </w:rPr>
        <w:t>управљање фискалним ризицима</w:t>
      </w:r>
      <w:r w:rsidRPr="00A56947">
        <w:rPr>
          <w:sz w:val="22"/>
          <w:szCs w:val="22"/>
        </w:rPr>
        <w:t>.</w:t>
      </w:r>
    </w:p>
    <w:p w:rsidR="006C78E9" w:rsidRPr="00A56947" w:rsidRDefault="006C78E9" w:rsidP="006C78E9">
      <w:pPr>
        <w:spacing w:line="240" w:lineRule="auto"/>
        <w:jc w:val="both"/>
        <w:rPr>
          <w:sz w:val="22"/>
          <w:szCs w:val="22"/>
        </w:rPr>
      </w:pPr>
    </w:p>
    <w:p w:rsidR="00EE2F3D" w:rsidRDefault="006C78E9" w:rsidP="00994559">
      <w:pPr>
        <w:numPr>
          <w:ilvl w:val="0"/>
          <w:numId w:val="2"/>
        </w:numPr>
        <w:spacing w:line="240" w:lineRule="auto"/>
        <w:ind w:left="720" w:hanging="720"/>
        <w:jc w:val="both"/>
        <w:rPr>
          <w:sz w:val="22"/>
          <w:szCs w:val="22"/>
        </w:rPr>
      </w:pPr>
      <w:r w:rsidRPr="00A56947">
        <w:rPr>
          <w:sz w:val="22"/>
          <w:szCs w:val="22"/>
          <w:lang w:val="sr-Cyrl-RS"/>
        </w:rPr>
        <w:t>„Уредба о управљању капиталним пројектима</w:t>
      </w:r>
      <w:r w:rsidR="00A56947" w:rsidRPr="008F0213">
        <w:rPr>
          <w:sz w:val="22"/>
          <w:szCs w:val="22"/>
        </w:rPr>
        <w:t>”</w:t>
      </w:r>
      <w:r w:rsidRPr="00A56947">
        <w:rPr>
          <w:sz w:val="22"/>
          <w:szCs w:val="22"/>
          <w:lang w:val="sr-Cyrl-RS"/>
        </w:rPr>
        <w:t xml:space="preserve"> означава Уредбу прописно објављену у Службеном гласнику Зајмопримца бр. </w:t>
      </w:r>
      <w:r w:rsidRPr="00A56947">
        <w:rPr>
          <w:sz w:val="22"/>
          <w:szCs w:val="22"/>
        </w:rPr>
        <w:t xml:space="preserve">51/2019, </w:t>
      </w:r>
      <w:r w:rsidRPr="00A56947">
        <w:rPr>
          <w:sz w:val="22"/>
          <w:szCs w:val="22"/>
          <w:lang w:val="sr-Cyrl-RS"/>
        </w:rPr>
        <w:t xml:space="preserve">19. јула </w:t>
      </w:r>
      <w:r w:rsidRPr="00A56947">
        <w:rPr>
          <w:sz w:val="22"/>
          <w:szCs w:val="22"/>
        </w:rPr>
        <w:t>2019</w:t>
      </w:r>
      <w:r w:rsidRPr="00A56947">
        <w:rPr>
          <w:sz w:val="22"/>
          <w:szCs w:val="22"/>
          <w:lang w:val="sr-Cyrl-RS"/>
        </w:rPr>
        <w:t>.</w:t>
      </w:r>
      <w:r w:rsidR="00994559">
        <w:rPr>
          <w:sz w:val="22"/>
          <w:szCs w:val="22"/>
          <w:lang w:val="sr-Cyrl-RS"/>
        </w:rPr>
        <w:t xml:space="preserve"> године</w:t>
      </w:r>
      <w:r w:rsidRPr="00A56947">
        <w:rPr>
          <w:sz w:val="22"/>
          <w:szCs w:val="22"/>
          <w:lang w:val="sr-Cyrl-RS"/>
        </w:rPr>
        <w:t xml:space="preserve"> и бр. </w:t>
      </w:r>
      <w:r w:rsidRPr="00A56947">
        <w:rPr>
          <w:sz w:val="22"/>
          <w:szCs w:val="22"/>
        </w:rPr>
        <w:t>139/2022</w:t>
      </w:r>
      <w:r w:rsidR="00505A04">
        <w:rPr>
          <w:sz w:val="22"/>
          <w:szCs w:val="22"/>
          <w:lang w:val="sr-Cyrl-RS"/>
        </w:rPr>
        <w:t xml:space="preserve"> од</w:t>
      </w:r>
      <w:r w:rsidRPr="00A56947">
        <w:rPr>
          <w:sz w:val="22"/>
          <w:szCs w:val="22"/>
          <w:lang w:val="sr-Cyrl-RS"/>
        </w:rPr>
        <w:t xml:space="preserve"> 16. децембра </w:t>
      </w:r>
      <w:r w:rsidRPr="00A56947">
        <w:rPr>
          <w:sz w:val="22"/>
          <w:szCs w:val="22"/>
        </w:rPr>
        <w:t>2022.</w:t>
      </w:r>
      <w:r w:rsidR="00994559">
        <w:rPr>
          <w:sz w:val="22"/>
          <w:szCs w:val="22"/>
          <w:lang w:val="sr-Cyrl-RS"/>
        </w:rPr>
        <w:t xml:space="preserve"> године.</w:t>
      </w:r>
    </w:p>
    <w:p w:rsidR="00A42472" w:rsidRPr="00A42472" w:rsidRDefault="00A42472" w:rsidP="00A42472">
      <w:pPr>
        <w:spacing w:line="240" w:lineRule="auto"/>
        <w:ind w:left="720"/>
        <w:jc w:val="both"/>
        <w:rPr>
          <w:sz w:val="22"/>
          <w:szCs w:val="22"/>
        </w:rPr>
      </w:pPr>
    </w:p>
    <w:p w:rsidR="00EE2F3D" w:rsidRPr="00A56947" w:rsidRDefault="00EE2F3D" w:rsidP="006C78E9">
      <w:pPr>
        <w:numPr>
          <w:ilvl w:val="0"/>
          <w:numId w:val="2"/>
        </w:numPr>
        <w:spacing w:line="240" w:lineRule="auto"/>
        <w:ind w:left="720" w:hanging="720"/>
        <w:jc w:val="both"/>
        <w:rPr>
          <w:sz w:val="22"/>
          <w:szCs w:val="22"/>
        </w:rPr>
      </w:pPr>
      <w:r w:rsidRPr="00A56947">
        <w:rPr>
          <w:sz w:val="22"/>
          <w:szCs w:val="22"/>
        </w:rPr>
        <w:t>„</w:t>
      </w:r>
      <w:r w:rsidRPr="00A56947">
        <w:rPr>
          <w:sz w:val="22"/>
          <w:szCs w:val="22"/>
          <w:lang w:val="sr-Cyrl-RS"/>
        </w:rPr>
        <w:t xml:space="preserve">Уредба о </w:t>
      </w:r>
      <w:r w:rsidR="005E27D9" w:rsidRPr="00A56947">
        <w:rPr>
          <w:sz w:val="22"/>
          <w:szCs w:val="22"/>
          <w:lang w:val="sr-Cyrl-RS"/>
        </w:rPr>
        <w:t>евиденцији</w:t>
      </w:r>
      <w:r w:rsidRPr="00A56947">
        <w:rPr>
          <w:sz w:val="22"/>
          <w:szCs w:val="22"/>
          <w:lang w:val="sr-Cyrl-RS"/>
        </w:rPr>
        <w:t xml:space="preserve"> непокретности </w:t>
      </w:r>
      <w:r w:rsidR="005E27D9" w:rsidRPr="00A56947">
        <w:rPr>
          <w:sz w:val="22"/>
          <w:szCs w:val="22"/>
          <w:lang w:val="sr-Cyrl-RS"/>
        </w:rPr>
        <w:t>у јавној својини</w:t>
      </w:r>
      <w:r w:rsidR="00A56947" w:rsidRPr="008F0213">
        <w:rPr>
          <w:sz w:val="22"/>
          <w:szCs w:val="22"/>
        </w:rPr>
        <w:t>”</w:t>
      </w:r>
      <w:r w:rsidR="005E40C1">
        <w:rPr>
          <w:sz w:val="22"/>
          <w:szCs w:val="22"/>
          <w:lang w:val="sr-Cyrl-RS"/>
        </w:rPr>
        <w:t xml:space="preserve"> означава уредбу објављену у </w:t>
      </w:r>
      <w:r w:rsidR="005E27D9" w:rsidRPr="00A56947">
        <w:rPr>
          <w:sz w:val="22"/>
          <w:szCs w:val="22"/>
          <w:lang w:val="sr-Cyrl-RS"/>
        </w:rPr>
        <w:t>Службеном гласнику Зајмопримца бр. 7</w:t>
      </w:r>
      <w:r w:rsidR="005E27D9" w:rsidRPr="00A56947">
        <w:rPr>
          <w:sz w:val="22"/>
          <w:szCs w:val="22"/>
          <w:lang w:val="en-GB"/>
        </w:rPr>
        <w:t xml:space="preserve">0/2014 </w:t>
      </w:r>
      <w:r w:rsidR="005E27D9" w:rsidRPr="00A56947">
        <w:rPr>
          <w:sz w:val="22"/>
          <w:szCs w:val="22"/>
          <w:lang w:val="sr-Cyrl-RS"/>
        </w:rPr>
        <w:t>од 9. јула 2014</w:t>
      </w:r>
      <w:r w:rsidR="00994559">
        <w:rPr>
          <w:sz w:val="22"/>
          <w:szCs w:val="22"/>
          <w:lang w:val="sr-Cyrl-RS"/>
        </w:rPr>
        <w:t>. године</w:t>
      </w:r>
      <w:r w:rsidR="005E27D9" w:rsidRPr="00A56947">
        <w:rPr>
          <w:sz w:val="22"/>
          <w:szCs w:val="22"/>
          <w:lang w:val="sr-Cyrl-RS"/>
        </w:rPr>
        <w:t xml:space="preserve">, са накнадним изменама и допунама </w:t>
      </w:r>
      <w:r w:rsidR="00E32B0F" w:rsidRPr="00A56947">
        <w:rPr>
          <w:sz w:val="22"/>
          <w:szCs w:val="22"/>
          <w:lang w:val="sr-Cyrl-RS"/>
        </w:rPr>
        <w:t xml:space="preserve">објављеним у Службеном гласнику Зајмопримца </w:t>
      </w:r>
      <w:r w:rsidR="00DF4DE5" w:rsidRPr="00A56947">
        <w:rPr>
          <w:sz w:val="22"/>
          <w:szCs w:val="22"/>
          <w:lang w:val="sr-Cyrl-RS"/>
        </w:rPr>
        <w:t xml:space="preserve">бр. </w:t>
      </w:r>
      <w:r w:rsidR="00DF4DE5" w:rsidRPr="00A56947">
        <w:rPr>
          <w:sz w:val="22"/>
          <w:szCs w:val="22"/>
          <w:lang w:val="en-GB"/>
        </w:rPr>
        <w:t>19/</w:t>
      </w:r>
      <w:r w:rsidR="00DF4DE5" w:rsidRPr="00A56947">
        <w:rPr>
          <w:sz w:val="22"/>
          <w:szCs w:val="22"/>
          <w:lang w:val="sr-Cyrl-RS"/>
        </w:rPr>
        <w:t>20</w:t>
      </w:r>
      <w:r w:rsidR="00DF4DE5" w:rsidRPr="00A56947">
        <w:rPr>
          <w:sz w:val="22"/>
          <w:szCs w:val="22"/>
          <w:lang w:val="en-GB"/>
        </w:rPr>
        <w:t>15</w:t>
      </w:r>
      <w:r w:rsidR="00DF4DE5" w:rsidRPr="00A56947">
        <w:rPr>
          <w:sz w:val="22"/>
          <w:szCs w:val="22"/>
          <w:lang w:val="sr-Cyrl-RS"/>
        </w:rPr>
        <w:t xml:space="preserve"> од 20. фебруара 2015</w:t>
      </w:r>
      <w:r w:rsidR="00994559">
        <w:rPr>
          <w:sz w:val="22"/>
          <w:szCs w:val="22"/>
          <w:lang w:val="sr-Cyrl-RS"/>
        </w:rPr>
        <w:t>. године</w:t>
      </w:r>
      <w:r w:rsidR="00DF4DE5" w:rsidRPr="00A56947">
        <w:rPr>
          <w:sz w:val="22"/>
          <w:szCs w:val="22"/>
          <w:lang w:val="sr-Cyrl-RS"/>
        </w:rPr>
        <w:t xml:space="preserve">, </w:t>
      </w:r>
      <w:r w:rsidR="00DF4DE5" w:rsidRPr="00A56947">
        <w:rPr>
          <w:sz w:val="22"/>
          <w:szCs w:val="22"/>
          <w:lang w:val="en-GB"/>
        </w:rPr>
        <w:t>83/2015</w:t>
      </w:r>
      <w:r w:rsidR="00DF4DE5" w:rsidRPr="00A56947">
        <w:rPr>
          <w:sz w:val="22"/>
          <w:szCs w:val="22"/>
          <w:lang w:val="sr-Cyrl-RS"/>
        </w:rPr>
        <w:t xml:space="preserve"> од 3. октобра 2015.</w:t>
      </w:r>
      <w:r w:rsidR="00994559">
        <w:rPr>
          <w:sz w:val="22"/>
          <w:szCs w:val="22"/>
          <w:lang w:val="sr-Cyrl-RS"/>
        </w:rPr>
        <w:t xml:space="preserve"> године</w:t>
      </w:r>
      <w:r w:rsidR="00DF4DE5" w:rsidRPr="00A56947">
        <w:rPr>
          <w:sz w:val="22"/>
          <w:szCs w:val="22"/>
          <w:lang w:val="sr-Cyrl-RS"/>
        </w:rPr>
        <w:t xml:space="preserve"> и</w:t>
      </w:r>
      <w:r w:rsidR="00DF4DE5" w:rsidRPr="00A56947">
        <w:rPr>
          <w:sz w:val="22"/>
          <w:szCs w:val="22"/>
          <w:lang w:val="en-GB"/>
        </w:rPr>
        <w:t xml:space="preserve"> 13/2017</w:t>
      </w:r>
      <w:r w:rsidR="00DF4DE5" w:rsidRPr="00A56947">
        <w:rPr>
          <w:sz w:val="22"/>
          <w:szCs w:val="22"/>
          <w:lang w:val="sr-Cyrl-RS"/>
        </w:rPr>
        <w:t xml:space="preserve"> од 24. фебруара 2017.</w:t>
      </w:r>
      <w:r w:rsidR="00994559">
        <w:rPr>
          <w:sz w:val="22"/>
          <w:szCs w:val="22"/>
          <w:lang w:val="sr-Cyrl-RS"/>
        </w:rPr>
        <w:t xml:space="preserve"> године.</w:t>
      </w:r>
    </w:p>
    <w:p w:rsidR="006B5FA5" w:rsidRDefault="006B5FA5">
      <w:pPr>
        <w:spacing w:line="240" w:lineRule="auto"/>
        <w:rPr>
          <w:sz w:val="22"/>
          <w:szCs w:val="22"/>
        </w:rPr>
      </w:pPr>
      <w:r>
        <w:rPr>
          <w:sz w:val="22"/>
          <w:szCs w:val="22"/>
        </w:rPr>
        <w:br w:type="page"/>
      </w:r>
    </w:p>
    <w:p w:rsidR="006C78E9" w:rsidRPr="00A56947" w:rsidRDefault="006C78E9" w:rsidP="006C78E9">
      <w:pPr>
        <w:spacing w:line="240" w:lineRule="auto"/>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„СМСЕИ</w:t>
      </w:r>
      <w:r w:rsidR="00A56947" w:rsidRPr="008F0213">
        <w:rPr>
          <w:sz w:val="22"/>
          <w:szCs w:val="22"/>
        </w:rPr>
        <w:t>”</w:t>
      </w:r>
      <w:r w:rsidRPr="00A56947">
        <w:rPr>
          <w:sz w:val="22"/>
          <w:szCs w:val="22"/>
        </w:rPr>
        <w:t xml:space="preserve"> </w:t>
      </w:r>
      <w:r w:rsidRPr="00A56947">
        <w:rPr>
          <w:sz w:val="22"/>
          <w:szCs w:val="22"/>
          <w:lang w:val="sr-Cyrl-RS"/>
        </w:rPr>
        <w:t>означава Сектор за међународну сарадњу и европску интеграцију при МФ</w:t>
      </w:r>
      <w:r w:rsidRPr="00A56947">
        <w:rPr>
          <w:sz w:val="22"/>
          <w:szCs w:val="22"/>
        </w:rPr>
        <w:t>.</w:t>
      </w:r>
    </w:p>
    <w:p w:rsidR="006C78E9" w:rsidRPr="00A56947" w:rsidRDefault="006C78E9" w:rsidP="006C78E9">
      <w:pPr>
        <w:spacing w:line="240" w:lineRule="auto"/>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bCs/>
          <w:noProof/>
          <w:sz w:val="22"/>
          <w:szCs w:val="22"/>
          <w:lang w:val="sr-Cyrl-RS"/>
        </w:rPr>
        <w:t>„Директни буџетски корисн</w:t>
      </w:r>
      <w:r w:rsidR="00B51A60" w:rsidRPr="00A56947">
        <w:rPr>
          <w:bCs/>
          <w:noProof/>
          <w:sz w:val="22"/>
          <w:szCs w:val="22"/>
          <w:lang w:val="sr-Cyrl-RS"/>
        </w:rPr>
        <w:t>ик</w:t>
      </w:r>
      <w:r w:rsidR="00A56947" w:rsidRPr="008F0213">
        <w:rPr>
          <w:sz w:val="22"/>
          <w:szCs w:val="22"/>
        </w:rPr>
        <w:t>”</w:t>
      </w:r>
      <w:r w:rsidRPr="00A56947">
        <w:rPr>
          <w:bCs/>
          <w:noProof/>
          <w:sz w:val="22"/>
          <w:szCs w:val="22"/>
          <w:lang w:val="sr-Cyrl-RS"/>
        </w:rPr>
        <w:t xml:space="preserve"> означава </w:t>
      </w:r>
      <w:r w:rsidR="00B51A60" w:rsidRPr="00A56947">
        <w:rPr>
          <w:bCs/>
          <w:noProof/>
          <w:sz w:val="22"/>
          <w:szCs w:val="22"/>
          <w:lang w:val="sr-Cyrl-RS"/>
        </w:rPr>
        <w:t>директне кориснике буџет</w:t>
      </w:r>
      <w:r w:rsidR="00F769AC" w:rsidRPr="00A56947">
        <w:rPr>
          <w:bCs/>
          <w:noProof/>
          <w:sz w:val="22"/>
          <w:szCs w:val="22"/>
          <w:lang w:val="sr-Cyrl-RS"/>
        </w:rPr>
        <w:t>ских средстава</w:t>
      </w:r>
      <w:r w:rsidR="00B51A60" w:rsidRPr="00A56947">
        <w:rPr>
          <w:bCs/>
          <w:noProof/>
          <w:sz w:val="22"/>
          <w:szCs w:val="22"/>
          <w:lang w:val="sr-Cyrl-RS"/>
        </w:rPr>
        <w:t xml:space="preserve"> Републике Србије из члана 2 ЗБС</w:t>
      </w:r>
      <w:r w:rsidRPr="00A56947">
        <w:rPr>
          <w:bCs/>
          <w:noProof/>
          <w:sz w:val="22"/>
          <w:szCs w:val="22"/>
          <w:lang w:val="sr-Cyrl-RS"/>
        </w:rPr>
        <w:t xml:space="preserve"> или </w:t>
      </w:r>
      <w:r w:rsidR="004A779E" w:rsidRPr="00A56947">
        <w:rPr>
          <w:bCs/>
          <w:noProof/>
          <w:sz w:val="22"/>
          <w:szCs w:val="22"/>
          <w:lang w:val="sr-Cyrl-RS"/>
        </w:rPr>
        <w:t xml:space="preserve">дефинисане </w:t>
      </w:r>
      <w:r w:rsidR="00B51A60" w:rsidRPr="00A56947">
        <w:rPr>
          <w:bCs/>
          <w:noProof/>
          <w:sz w:val="22"/>
          <w:szCs w:val="22"/>
          <w:lang w:val="sr-Cyrl-RS"/>
        </w:rPr>
        <w:t>било ко</w:t>
      </w:r>
      <w:r w:rsidR="004A779E" w:rsidRPr="00A56947">
        <w:rPr>
          <w:bCs/>
          <w:noProof/>
          <w:sz w:val="22"/>
          <w:szCs w:val="22"/>
          <w:lang w:val="sr-Cyrl-RS"/>
        </w:rPr>
        <w:t>јим</w:t>
      </w:r>
      <w:r w:rsidR="00B51A60" w:rsidRPr="00A56947">
        <w:rPr>
          <w:bCs/>
          <w:noProof/>
          <w:sz w:val="22"/>
          <w:szCs w:val="22"/>
          <w:lang w:val="sr-Cyrl-RS"/>
        </w:rPr>
        <w:t xml:space="preserve"> пропис</w:t>
      </w:r>
      <w:r w:rsidR="004A779E" w:rsidRPr="00A56947">
        <w:rPr>
          <w:bCs/>
          <w:noProof/>
          <w:sz w:val="22"/>
          <w:szCs w:val="22"/>
          <w:lang w:val="sr-Cyrl-RS"/>
        </w:rPr>
        <w:t>ом</w:t>
      </w:r>
      <w:r w:rsidR="00B51A60" w:rsidRPr="00A56947">
        <w:rPr>
          <w:bCs/>
          <w:noProof/>
          <w:sz w:val="22"/>
          <w:szCs w:val="22"/>
          <w:lang w:val="sr-Cyrl-RS"/>
        </w:rPr>
        <w:t xml:space="preserve"> којим тај закон </w:t>
      </w:r>
      <w:r w:rsidR="00F769AC" w:rsidRPr="00A56947">
        <w:rPr>
          <w:bCs/>
          <w:noProof/>
          <w:sz w:val="22"/>
          <w:szCs w:val="22"/>
          <w:lang w:val="sr-Cyrl-RS"/>
        </w:rPr>
        <w:t xml:space="preserve">може бити </w:t>
      </w:r>
      <w:r w:rsidR="00B51A60" w:rsidRPr="00A56947">
        <w:rPr>
          <w:bCs/>
          <w:noProof/>
          <w:sz w:val="22"/>
          <w:szCs w:val="22"/>
          <w:lang w:val="sr-Cyrl-RS"/>
        </w:rPr>
        <w:t>измењен</w:t>
      </w:r>
      <w:r w:rsidRPr="00A56947">
        <w:rPr>
          <w:sz w:val="22"/>
          <w:szCs w:val="22"/>
        </w:rPr>
        <w:t>.</w:t>
      </w:r>
    </w:p>
    <w:p w:rsidR="006C78E9" w:rsidRPr="00A56947" w:rsidRDefault="006C78E9" w:rsidP="006C78E9">
      <w:pPr>
        <w:spacing w:line="240" w:lineRule="auto"/>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„Показатељ везан за повлачење средстава</w:t>
      </w:r>
      <w:r w:rsidR="00A56947" w:rsidRPr="008F0213">
        <w:rPr>
          <w:sz w:val="22"/>
          <w:szCs w:val="22"/>
        </w:rPr>
        <w:t>”</w:t>
      </w:r>
      <w:r w:rsidRPr="00A56947">
        <w:rPr>
          <w:sz w:val="22"/>
          <w:szCs w:val="22"/>
          <w:lang w:val="sr-Cyrl-RS"/>
        </w:rPr>
        <w:t xml:space="preserve"> или „ДЛИ</w:t>
      </w:r>
      <w:r w:rsidR="00A56947" w:rsidRPr="008F0213">
        <w:rPr>
          <w:sz w:val="22"/>
          <w:szCs w:val="22"/>
        </w:rPr>
        <w:t>”</w:t>
      </w:r>
      <w:r w:rsidRPr="00A56947">
        <w:rPr>
          <w:sz w:val="22"/>
          <w:szCs w:val="22"/>
          <w:lang w:val="sr-Cyrl-RS"/>
        </w:rPr>
        <w:t xml:space="preserve"> у оквиру дате Категорије означава показатељ у тој Категорији као што је дефинисано у табели у </w:t>
      </w:r>
      <w:r w:rsidR="00CD3CFB">
        <w:rPr>
          <w:sz w:val="22"/>
          <w:szCs w:val="22"/>
          <w:lang w:val="sr-Cyrl-RS"/>
        </w:rPr>
        <w:t>Одељку</w:t>
      </w:r>
      <w:r w:rsidRPr="00A56947">
        <w:rPr>
          <w:sz w:val="22"/>
          <w:szCs w:val="22"/>
          <w:lang w:val="sr-Cyrl-RS"/>
        </w:rPr>
        <w:t xml:space="preserve"> </w:t>
      </w:r>
      <w:r w:rsidRPr="00A56947">
        <w:rPr>
          <w:sz w:val="22"/>
          <w:szCs w:val="22"/>
        </w:rPr>
        <w:t xml:space="preserve">IV.A.2 </w:t>
      </w:r>
      <w:r w:rsidR="00862F86">
        <w:rPr>
          <w:sz w:val="22"/>
          <w:szCs w:val="22"/>
          <w:lang w:val="sr-Cyrl-RS"/>
        </w:rPr>
        <w:t>Прилога</w:t>
      </w:r>
      <w:r w:rsidR="00862F86" w:rsidRPr="00A56947">
        <w:rPr>
          <w:sz w:val="22"/>
          <w:szCs w:val="22"/>
          <w:lang w:val="sr-Cyrl-RS"/>
        </w:rPr>
        <w:t xml:space="preserve"> </w:t>
      </w:r>
      <w:r w:rsidRPr="00A56947">
        <w:rPr>
          <w:sz w:val="22"/>
          <w:szCs w:val="22"/>
        </w:rPr>
        <w:t xml:space="preserve">2 </w:t>
      </w:r>
      <w:r w:rsidRPr="00A56947">
        <w:rPr>
          <w:sz w:val="22"/>
          <w:szCs w:val="22"/>
          <w:lang w:val="sr-Cyrl-RS"/>
        </w:rPr>
        <w:t xml:space="preserve">овог </w:t>
      </w:r>
      <w:r w:rsidR="00994559">
        <w:rPr>
          <w:sz w:val="22"/>
          <w:szCs w:val="22"/>
          <w:lang w:val="sr-Cyrl-RS"/>
        </w:rPr>
        <w:t>с</w:t>
      </w:r>
      <w:r w:rsidRPr="00A56947">
        <w:rPr>
          <w:sz w:val="22"/>
          <w:szCs w:val="22"/>
          <w:lang w:val="sr-Cyrl-RS"/>
        </w:rPr>
        <w:t>поразума</w:t>
      </w:r>
      <w:r w:rsidRPr="00A56947">
        <w:rPr>
          <w:sz w:val="22"/>
          <w:szCs w:val="22"/>
        </w:rPr>
        <w:t>.</w:t>
      </w:r>
    </w:p>
    <w:p w:rsidR="006C78E9" w:rsidRPr="00A56947" w:rsidRDefault="006C78E9" w:rsidP="006C78E9">
      <w:pPr>
        <w:spacing w:line="240" w:lineRule="auto"/>
        <w:ind w:left="720"/>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„Показатељ везан за резултате</w:t>
      </w:r>
      <w:r w:rsidR="00A56947" w:rsidRPr="008F0213">
        <w:rPr>
          <w:sz w:val="22"/>
          <w:szCs w:val="22"/>
        </w:rPr>
        <w:t>”</w:t>
      </w:r>
      <w:r w:rsidRPr="00A56947">
        <w:rPr>
          <w:sz w:val="22"/>
          <w:szCs w:val="22"/>
          <w:lang w:val="sr-Cyrl-RS"/>
        </w:rPr>
        <w:t xml:space="preserve"> или „ДЛР</w:t>
      </w:r>
      <w:r w:rsidR="00A56947" w:rsidRPr="008F0213">
        <w:rPr>
          <w:sz w:val="22"/>
          <w:szCs w:val="22"/>
        </w:rPr>
        <w:t>”</w:t>
      </w:r>
      <w:r w:rsidRPr="00A56947">
        <w:rPr>
          <w:sz w:val="22"/>
          <w:szCs w:val="22"/>
          <w:lang w:val="sr-Cyrl-RS"/>
        </w:rPr>
        <w:t xml:space="preserve"> у оквиру дате Категорије означава резултат</w:t>
      </w:r>
      <w:r w:rsidR="00862F86">
        <w:rPr>
          <w:sz w:val="22"/>
          <w:szCs w:val="22"/>
          <w:lang w:val="sr-Cyrl-RS"/>
        </w:rPr>
        <w:t xml:space="preserve"> у тој Категорији</w:t>
      </w:r>
      <w:r w:rsidRPr="00A56947">
        <w:rPr>
          <w:sz w:val="22"/>
          <w:szCs w:val="22"/>
          <w:lang w:val="sr-Cyrl-RS"/>
        </w:rPr>
        <w:t xml:space="preserve"> као што је дефинисано у табели датој у Одељку </w:t>
      </w:r>
      <w:r w:rsidRPr="00A56947">
        <w:rPr>
          <w:sz w:val="22"/>
          <w:szCs w:val="22"/>
        </w:rPr>
        <w:t xml:space="preserve">IV.A.2 </w:t>
      </w:r>
      <w:r w:rsidR="00862F86">
        <w:rPr>
          <w:sz w:val="22"/>
          <w:szCs w:val="22"/>
          <w:lang w:val="sr-Cyrl-RS"/>
        </w:rPr>
        <w:t>Прилога</w:t>
      </w:r>
      <w:r w:rsidR="00862F86" w:rsidRPr="00A56947">
        <w:rPr>
          <w:sz w:val="22"/>
          <w:szCs w:val="22"/>
          <w:lang w:val="sr-Cyrl-RS"/>
        </w:rPr>
        <w:t xml:space="preserve"> </w:t>
      </w:r>
      <w:r w:rsidRPr="00A56947">
        <w:rPr>
          <w:sz w:val="22"/>
          <w:szCs w:val="22"/>
          <w:lang w:val="sr-Cyrl-RS"/>
        </w:rPr>
        <w:t xml:space="preserve">2 овог </w:t>
      </w:r>
      <w:r w:rsidR="00862F86">
        <w:rPr>
          <w:sz w:val="22"/>
          <w:szCs w:val="22"/>
          <w:lang w:val="sr-Cyrl-RS"/>
        </w:rPr>
        <w:t>с</w:t>
      </w:r>
      <w:r w:rsidRPr="00A56947">
        <w:rPr>
          <w:sz w:val="22"/>
          <w:szCs w:val="22"/>
          <w:lang w:val="sr-Cyrl-RS"/>
        </w:rPr>
        <w:t>поразума</w:t>
      </w:r>
      <w:r w:rsidRPr="00A56947">
        <w:rPr>
          <w:sz w:val="22"/>
          <w:szCs w:val="22"/>
        </w:rPr>
        <w:t xml:space="preserve">, </w:t>
      </w:r>
      <w:r w:rsidRPr="00A56947">
        <w:rPr>
          <w:sz w:val="22"/>
          <w:szCs w:val="22"/>
          <w:lang w:val="sr-Cyrl-RS"/>
        </w:rPr>
        <w:t xml:space="preserve">који када се постигне, средства Зајма везана за тај резултат могу бити повучена у складу са одредбама Одељка </w:t>
      </w:r>
      <w:r w:rsidRPr="00A56947">
        <w:rPr>
          <w:sz w:val="22"/>
          <w:szCs w:val="22"/>
        </w:rPr>
        <w:t>IV.</w:t>
      </w:r>
    </w:p>
    <w:p w:rsidR="006C78E9" w:rsidRPr="00A56947" w:rsidRDefault="006C78E9" w:rsidP="006C78E9">
      <w:pPr>
        <w:spacing w:line="240" w:lineRule="auto"/>
        <w:jc w:val="both"/>
        <w:rPr>
          <w:sz w:val="22"/>
          <w:szCs w:val="22"/>
        </w:rPr>
      </w:pPr>
    </w:p>
    <w:p w:rsidR="00E4162F" w:rsidRDefault="006C78E9" w:rsidP="00E4162F">
      <w:pPr>
        <w:numPr>
          <w:ilvl w:val="0"/>
          <w:numId w:val="2"/>
        </w:numPr>
        <w:spacing w:line="240" w:lineRule="auto"/>
        <w:ind w:left="720" w:hanging="720"/>
        <w:jc w:val="both"/>
        <w:rPr>
          <w:sz w:val="22"/>
          <w:szCs w:val="22"/>
        </w:rPr>
      </w:pPr>
      <w:r w:rsidRPr="00A56947">
        <w:rPr>
          <w:sz w:val="22"/>
          <w:szCs w:val="22"/>
          <w:lang w:val="sr-Cyrl-RS"/>
        </w:rPr>
        <w:t>„Дозвола за емисију</w:t>
      </w:r>
      <w:r w:rsidR="00A56947" w:rsidRPr="008F0213">
        <w:rPr>
          <w:sz w:val="22"/>
          <w:szCs w:val="22"/>
        </w:rPr>
        <w:t>”</w:t>
      </w:r>
      <w:r w:rsidRPr="00A56947">
        <w:rPr>
          <w:sz w:val="22"/>
          <w:szCs w:val="22"/>
          <w:lang w:val="sr-Cyrl-RS"/>
        </w:rPr>
        <w:t xml:space="preserve"> означава, у складу са чланом 25 Закона о климатским променама, дозволу коју издаје МЗЖС оператеру постројења у коме се очекује реализација активности која ће произвести ГХГ емисију</w:t>
      </w:r>
      <w:r w:rsidRPr="00A56947">
        <w:rPr>
          <w:sz w:val="22"/>
          <w:szCs w:val="22"/>
        </w:rPr>
        <w:t>;</w:t>
      </w:r>
      <w:r w:rsidRPr="00A56947">
        <w:rPr>
          <w:sz w:val="22"/>
          <w:szCs w:val="22"/>
          <w:lang w:val="sr-Cyrl-RS"/>
        </w:rPr>
        <w:t xml:space="preserve"> „Дозволе за емисију</w:t>
      </w:r>
      <w:r w:rsidR="00A56947" w:rsidRPr="008F0213">
        <w:rPr>
          <w:sz w:val="22"/>
          <w:szCs w:val="22"/>
        </w:rPr>
        <w:t>”</w:t>
      </w:r>
      <w:r w:rsidRPr="00A56947">
        <w:rPr>
          <w:sz w:val="22"/>
          <w:szCs w:val="22"/>
          <w:lang w:val="sr-Cyrl-RS"/>
        </w:rPr>
        <w:t xml:space="preserve"> означавају више од једне Дозволе за емисију</w:t>
      </w:r>
      <w:r w:rsidRPr="00A56947">
        <w:rPr>
          <w:sz w:val="22"/>
          <w:szCs w:val="22"/>
        </w:rPr>
        <w:t xml:space="preserve">. </w:t>
      </w:r>
    </w:p>
    <w:p w:rsidR="00CD3CFB" w:rsidRPr="00CD3CFB" w:rsidRDefault="00CD3CFB" w:rsidP="00CD3CFB">
      <w:pPr>
        <w:spacing w:line="240" w:lineRule="auto"/>
        <w:ind w:left="720"/>
        <w:jc w:val="both"/>
        <w:rPr>
          <w:sz w:val="22"/>
          <w:szCs w:val="22"/>
        </w:rPr>
      </w:pPr>
    </w:p>
    <w:p w:rsidR="00E4162F" w:rsidRDefault="00E4162F" w:rsidP="00E4162F">
      <w:pPr>
        <w:numPr>
          <w:ilvl w:val="0"/>
          <w:numId w:val="2"/>
        </w:numPr>
        <w:spacing w:line="240" w:lineRule="auto"/>
        <w:ind w:left="720" w:hanging="720"/>
        <w:jc w:val="both"/>
        <w:rPr>
          <w:sz w:val="22"/>
          <w:szCs w:val="22"/>
        </w:rPr>
      </w:pPr>
      <w:r w:rsidRPr="00A56947">
        <w:rPr>
          <w:sz w:val="22"/>
          <w:szCs w:val="22"/>
          <w:lang w:val="sr-Cyrl-RS"/>
        </w:rPr>
        <w:t>„План обавеза у области животне средине и социјалних питања</w:t>
      </w:r>
      <w:r w:rsidRPr="00A56947">
        <w:rPr>
          <w:sz w:val="22"/>
          <w:szCs w:val="22"/>
        </w:rPr>
        <w:t xml:space="preserve">” </w:t>
      </w:r>
      <w:r w:rsidRPr="00A56947">
        <w:rPr>
          <w:sz w:val="22"/>
          <w:szCs w:val="22"/>
          <w:lang w:val="sr-Cyrl-RS"/>
        </w:rPr>
        <w:t>или скраћено „ЕСЦП</w:t>
      </w:r>
      <w:r w:rsidRPr="008F0213">
        <w:rPr>
          <w:sz w:val="22"/>
          <w:szCs w:val="22"/>
        </w:rPr>
        <w:t>”</w:t>
      </w:r>
      <w:r w:rsidRPr="00A56947">
        <w:rPr>
          <w:sz w:val="22"/>
          <w:szCs w:val="22"/>
        </w:rPr>
        <w:t xml:space="preserve"> </w:t>
      </w:r>
      <w:r w:rsidRPr="00A56947">
        <w:rPr>
          <w:sz w:val="22"/>
          <w:szCs w:val="22"/>
          <w:lang w:val="sr-Cyrl-RS"/>
        </w:rPr>
        <w:t>означава план обавеза у области животне средине и социјалних питања за потребе Пројекта од 3. фебруара 2023</w:t>
      </w:r>
      <w:r>
        <w:rPr>
          <w:sz w:val="22"/>
          <w:szCs w:val="22"/>
          <w:lang w:val="sr-Cyrl-RS"/>
        </w:rPr>
        <w:t>. године</w:t>
      </w:r>
      <w:r w:rsidRPr="00A56947">
        <w:rPr>
          <w:sz w:val="22"/>
          <w:szCs w:val="22"/>
        </w:rPr>
        <w:t xml:space="preserve">, </w:t>
      </w:r>
      <w:r w:rsidRPr="00A56947">
        <w:rPr>
          <w:sz w:val="22"/>
          <w:szCs w:val="22"/>
          <w:lang w:val="sr-Cyrl-RS"/>
        </w:rPr>
        <w:t>са могућим изменама и допунама које могу бити донете с времена на време у складу одредбама истог</w:t>
      </w:r>
      <w:r w:rsidRPr="00A56947">
        <w:rPr>
          <w:sz w:val="22"/>
          <w:szCs w:val="22"/>
        </w:rPr>
        <w:t xml:space="preserve">, </w:t>
      </w:r>
      <w:r w:rsidRPr="00A56947">
        <w:rPr>
          <w:sz w:val="22"/>
          <w:szCs w:val="22"/>
          <w:lang w:val="sr-Cyrl-RS"/>
        </w:rPr>
        <w:t>којим се утврђују материјалне мере и активности које ће Зајмопримац реализовати или учинити да се реализују како би се решили потенцијални еколошки и социјални ризици и утицаји Пројекта, укључујући и рокове за спровођење активности и мера, институционалне аранжмане, као и аранжмане везане за људске ресурсе, обуку, праћење и извештавање и еколошке и социјалне елементе који ће бити припремљени</w:t>
      </w:r>
      <w:r>
        <w:rPr>
          <w:sz w:val="22"/>
          <w:szCs w:val="22"/>
          <w:lang w:val="sr-Cyrl-RS"/>
        </w:rPr>
        <w:t>.</w:t>
      </w:r>
    </w:p>
    <w:p w:rsidR="00CD3CFB" w:rsidRPr="00CD3CFB" w:rsidRDefault="00CD3CFB" w:rsidP="00CD3CFB">
      <w:pPr>
        <w:spacing w:line="240" w:lineRule="auto"/>
        <w:ind w:left="720"/>
        <w:jc w:val="both"/>
        <w:rPr>
          <w:sz w:val="22"/>
          <w:szCs w:val="22"/>
        </w:rPr>
      </w:pPr>
    </w:p>
    <w:p w:rsidR="00E4162F" w:rsidRPr="005E40C1" w:rsidRDefault="00E4162F" w:rsidP="00E4162F">
      <w:pPr>
        <w:numPr>
          <w:ilvl w:val="0"/>
          <w:numId w:val="2"/>
        </w:numPr>
        <w:spacing w:line="240" w:lineRule="auto"/>
        <w:ind w:left="720" w:hanging="720"/>
        <w:jc w:val="both"/>
        <w:rPr>
          <w:sz w:val="22"/>
          <w:szCs w:val="22"/>
        </w:rPr>
      </w:pPr>
      <w:r w:rsidRPr="005E40C1">
        <w:rPr>
          <w:sz w:val="22"/>
          <w:szCs w:val="22"/>
          <w:lang w:val="sr-Cyrl-RS"/>
        </w:rPr>
        <w:t>„Еколошки и социјални стандарди</w:t>
      </w:r>
      <w:r w:rsidRPr="005E40C1">
        <w:rPr>
          <w:sz w:val="22"/>
          <w:szCs w:val="22"/>
        </w:rPr>
        <w:t>”</w:t>
      </w:r>
      <w:r w:rsidRPr="005E40C1">
        <w:rPr>
          <w:sz w:val="22"/>
          <w:szCs w:val="22"/>
          <w:lang w:val="sr-Cyrl-RS"/>
        </w:rPr>
        <w:t xml:space="preserve"> или „</w:t>
      </w:r>
      <w:r w:rsidRPr="005E40C1">
        <w:rPr>
          <w:sz w:val="22"/>
          <w:szCs w:val="22"/>
        </w:rPr>
        <w:t>E</w:t>
      </w:r>
      <w:r w:rsidR="00CD3CFB" w:rsidRPr="005E40C1">
        <w:rPr>
          <w:sz w:val="22"/>
          <w:szCs w:val="22"/>
          <w:lang w:val="sr-Cyrl-RS"/>
        </w:rPr>
        <w:t>СС</w:t>
      </w:r>
      <w:r w:rsidRPr="005E40C1">
        <w:rPr>
          <w:sz w:val="22"/>
          <w:szCs w:val="22"/>
        </w:rPr>
        <w:t xml:space="preserve">” </w:t>
      </w:r>
      <w:r w:rsidRPr="005E40C1">
        <w:rPr>
          <w:sz w:val="22"/>
          <w:szCs w:val="22"/>
          <w:lang w:val="sr-Cyrl-RS"/>
        </w:rPr>
        <w:t>заједно означавају</w:t>
      </w:r>
      <w:r w:rsidRPr="005E40C1">
        <w:rPr>
          <w:sz w:val="22"/>
          <w:szCs w:val="22"/>
        </w:rPr>
        <w:t xml:space="preserve">: (i) </w:t>
      </w:r>
      <w:r w:rsidRPr="005E40C1">
        <w:rPr>
          <w:sz w:val="22"/>
          <w:szCs w:val="22"/>
          <w:lang w:val="sr-Cyrl-RS"/>
        </w:rPr>
        <w:t>„Еколошки и социјални стандард</w:t>
      </w:r>
      <w:r w:rsidRPr="005E40C1">
        <w:rPr>
          <w:sz w:val="22"/>
          <w:szCs w:val="22"/>
        </w:rPr>
        <w:t xml:space="preserve"> 1: </w:t>
      </w:r>
      <w:r w:rsidRPr="005E40C1">
        <w:rPr>
          <w:sz w:val="22"/>
          <w:szCs w:val="22"/>
          <w:lang w:val="sr-Cyrl-RS"/>
        </w:rPr>
        <w:t>Процена и управљање еколошким и социјалним ризицима и утицајима</w:t>
      </w:r>
      <w:r w:rsidRPr="005E40C1">
        <w:rPr>
          <w:sz w:val="22"/>
          <w:szCs w:val="22"/>
        </w:rPr>
        <w:t xml:space="preserve">”; (ii) </w:t>
      </w:r>
      <w:r w:rsidRPr="005E40C1">
        <w:rPr>
          <w:sz w:val="22"/>
          <w:szCs w:val="22"/>
          <w:lang w:val="sr-Cyrl-RS"/>
        </w:rPr>
        <w:t>„Еколошки и социјални стандард</w:t>
      </w:r>
      <w:r w:rsidRPr="005E40C1">
        <w:rPr>
          <w:sz w:val="22"/>
          <w:szCs w:val="22"/>
        </w:rPr>
        <w:t xml:space="preserve"> 2: </w:t>
      </w:r>
      <w:r w:rsidRPr="005E40C1">
        <w:rPr>
          <w:sz w:val="22"/>
          <w:szCs w:val="22"/>
          <w:lang w:val="sr-Cyrl-RS"/>
        </w:rPr>
        <w:t>Услови у области рада</w:t>
      </w:r>
      <w:r w:rsidRPr="005E40C1">
        <w:rPr>
          <w:sz w:val="22"/>
          <w:szCs w:val="22"/>
        </w:rPr>
        <w:t xml:space="preserve">”; (iii) </w:t>
      </w:r>
      <w:r w:rsidRPr="005E40C1">
        <w:rPr>
          <w:sz w:val="22"/>
          <w:szCs w:val="22"/>
          <w:lang w:val="sr-Cyrl-RS"/>
        </w:rPr>
        <w:t>„Еколошки и социјални стандард</w:t>
      </w:r>
      <w:r w:rsidRPr="005E40C1">
        <w:rPr>
          <w:sz w:val="22"/>
          <w:szCs w:val="22"/>
        </w:rPr>
        <w:t xml:space="preserve"> 3: </w:t>
      </w:r>
      <w:r w:rsidRPr="005E40C1">
        <w:rPr>
          <w:sz w:val="22"/>
          <w:szCs w:val="22"/>
          <w:lang w:val="sr-Cyrl-RS"/>
        </w:rPr>
        <w:t>Ефикасност ресурса и превенција и управљање загађењем</w:t>
      </w:r>
      <w:r w:rsidRPr="005E40C1">
        <w:rPr>
          <w:sz w:val="22"/>
          <w:szCs w:val="22"/>
        </w:rPr>
        <w:t xml:space="preserve">”; (iv) </w:t>
      </w:r>
      <w:r w:rsidRPr="005E40C1">
        <w:rPr>
          <w:sz w:val="22"/>
          <w:szCs w:val="22"/>
          <w:lang w:val="sr-Cyrl-RS"/>
        </w:rPr>
        <w:t>„Еколошки и социјални стандард</w:t>
      </w:r>
      <w:r w:rsidRPr="005E40C1">
        <w:rPr>
          <w:sz w:val="22"/>
          <w:szCs w:val="22"/>
        </w:rPr>
        <w:t xml:space="preserve"> 4: </w:t>
      </w:r>
      <w:r w:rsidRPr="005E40C1">
        <w:rPr>
          <w:sz w:val="22"/>
          <w:szCs w:val="22"/>
          <w:lang w:val="sr-Cyrl-RS"/>
        </w:rPr>
        <w:t>Здравље и безбедност заједнице</w:t>
      </w:r>
      <w:r w:rsidRPr="005E40C1">
        <w:rPr>
          <w:sz w:val="22"/>
          <w:szCs w:val="22"/>
        </w:rPr>
        <w:t xml:space="preserve">”; (v) </w:t>
      </w:r>
      <w:r w:rsidR="00CD3CFB" w:rsidRPr="005E40C1">
        <w:rPr>
          <w:sz w:val="22"/>
          <w:szCs w:val="22"/>
          <w:lang w:val="sr-Cyrl-RS"/>
        </w:rPr>
        <w:t>„</w:t>
      </w:r>
      <w:r w:rsidRPr="005E40C1">
        <w:rPr>
          <w:sz w:val="22"/>
          <w:szCs w:val="22"/>
          <w:lang w:val="sr-Cyrl-RS"/>
        </w:rPr>
        <w:t>Еколошки и социјални стандард</w:t>
      </w:r>
      <w:r w:rsidRPr="005E40C1">
        <w:rPr>
          <w:sz w:val="22"/>
          <w:szCs w:val="22"/>
        </w:rPr>
        <w:t xml:space="preserve"> 5: </w:t>
      </w:r>
      <w:r w:rsidRPr="005E40C1">
        <w:rPr>
          <w:sz w:val="22"/>
          <w:szCs w:val="22"/>
          <w:lang w:val="sr-Cyrl-RS"/>
        </w:rPr>
        <w:t>Куповина земљишта, ограничења по питању коришћења земљишта и принудно расељавање”; (</w:t>
      </w:r>
      <w:r w:rsidRPr="005E40C1">
        <w:rPr>
          <w:sz w:val="22"/>
          <w:szCs w:val="22"/>
        </w:rPr>
        <w:t>vi</w:t>
      </w:r>
      <w:r w:rsidRPr="005E40C1">
        <w:rPr>
          <w:sz w:val="22"/>
          <w:szCs w:val="22"/>
          <w:lang w:val="sr-Cyrl-RS"/>
        </w:rPr>
        <w:t>) „Еколошки и социјални стандард 6: Очување биодиверзитета и одрживо управљање природним ресурсима”; (</w:t>
      </w:r>
      <w:r w:rsidRPr="005E40C1">
        <w:rPr>
          <w:sz w:val="22"/>
          <w:szCs w:val="22"/>
        </w:rPr>
        <w:t>vii</w:t>
      </w:r>
      <w:r w:rsidRPr="005E40C1">
        <w:rPr>
          <w:sz w:val="22"/>
          <w:szCs w:val="22"/>
          <w:lang w:val="sr-Cyrl-RS"/>
        </w:rPr>
        <w:t>) „Еколошки и социјални стандард 7: Аутохтоно становништво/традиционалне историјски вулнерабилне заједнице подсахарске Африке”; (</w:t>
      </w:r>
      <w:r w:rsidRPr="005E40C1">
        <w:rPr>
          <w:sz w:val="22"/>
          <w:szCs w:val="22"/>
        </w:rPr>
        <w:t>viii</w:t>
      </w:r>
      <w:r w:rsidRPr="005E40C1">
        <w:rPr>
          <w:sz w:val="22"/>
          <w:szCs w:val="22"/>
          <w:lang w:val="sr-Cyrl-RS"/>
        </w:rPr>
        <w:t>) „Еколошки и социјални стандард 8: Културно наслеђе”; (</w:t>
      </w:r>
      <w:r w:rsidRPr="005E40C1">
        <w:rPr>
          <w:sz w:val="22"/>
          <w:szCs w:val="22"/>
        </w:rPr>
        <w:t>ix</w:t>
      </w:r>
      <w:r w:rsidRPr="005E40C1">
        <w:rPr>
          <w:sz w:val="22"/>
          <w:szCs w:val="22"/>
          <w:lang w:val="sr-Cyrl-RS"/>
        </w:rPr>
        <w:t>) “Еколошки и социјални стандард 9: Финансијски посредници”; (</w:t>
      </w:r>
      <w:r w:rsidRPr="005E40C1">
        <w:rPr>
          <w:sz w:val="22"/>
          <w:szCs w:val="22"/>
        </w:rPr>
        <w:t>x</w:t>
      </w:r>
      <w:r w:rsidRPr="005E40C1">
        <w:rPr>
          <w:sz w:val="22"/>
          <w:szCs w:val="22"/>
          <w:lang w:val="sr-Cyrl-RS"/>
        </w:rPr>
        <w:t>) „Еколошки и социјални стандард 10: Укључивање носилаца интереса и објављивање информација”; на снази од 1. октобра 2018. године и објављени од стране Банке</w:t>
      </w:r>
      <w:r w:rsidRPr="005E40C1">
        <w:rPr>
          <w:sz w:val="22"/>
          <w:szCs w:val="22"/>
        </w:rPr>
        <w:t>.</w:t>
      </w:r>
    </w:p>
    <w:p w:rsidR="00C31A15" w:rsidRDefault="00C31A15" w:rsidP="00C31A15">
      <w:pPr>
        <w:pStyle w:val="ListParagraph"/>
        <w:rPr>
          <w:sz w:val="22"/>
          <w:szCs w:val="22"/>
        </w:rPr>
      </w:pPr>
    </w:p>
    <w:p w:rsidR="00C31A15" w:rsidRPr="00E4162F" w:rsidRDefault="00C31A15" w:rsidP="00C31A15">
      <w:pPr>
        <w:spacing w:line="240" w:lineRule="auto"/>
        <w:jc w:val="both"/>
        <w:rPr>
          <w:sz w:val="22"/>
          <w:szCs w:val="22"/>
        </w:rPr>
      </w:pPr>
    </w:p>
    <w:p w:rsidR="00E4162F" w:rsidRPr="00A56947" w:rsidRDefault="00E4162F" w:rsidP="00E4162F">
      <w:pPr>
        <w:tabs>
          <w:tab w:val="left" w:pos="-720"/>
        </w:tabs>
        <w:spacing w:line="240" w:lineRule="auto"/>
        <w:jc w:val="both"/>
        <w:rPr>
          <w:sz w:val="22"/>
          <w:szCs w:val="22"/>
        </w:rPr>
      </w:pPr>
    </w:p>
    <w:p w:rsidR="00E4162F" w:rsidRPr="00A56947" w:rsidRDefault="00AE437C" w:rsidP="006C78E9">
      <w:pPr>
        <w:numPr>
          <w:ilvl w:val="0"/>
          <w:numId w:val="2"/>
        </w:numPr>
        <w:spacing w:line="240" w:lineRule="auto"/>
        <w:ind w:left="720" w:hanging="720"/>
        <w:jc w:val="both"/>
        <w:rPr>
          <w:sz w:val="22"/>
          <w:szCs w:val="22"/>
        </w:rPr>
      </w:pPr>
      <w:r w:rsidRPr="00A56947">
        <w:rPr>
          <w:sz w:val="22"/>
          <w:szCs w:val="22"/>
          <w:lang w:val="sr-Cyrl-RS"/>
        </w:rPr>
        <w:t>„Фискална стратегија</w:t>
      </w:r>
      <w:r w:rsidRPr="008F0213">
        <w:rPr>
          <w:sz w:val="22"/>
          <w:szCs w:val="22"/>
        </w:rPr>
        <w:t>”</w:t>
      </w:r>
      <w:r w:rsidRPr="00A56947">
        <w:rPr>
          <w:sz w:val="22"/>
          <w:szCs w:val="22"/>
          <w:lang w:val="sr-Cyrl-RS"/>
        </w:rPr>
        <w:t xml:space="preserve"> означава документ Зајмопримца који, у складу са ЗБС, утврђује циљеве фискалне политике и Влада Зајмопримца га сваке године подноси Народној скупштини</w:t>
      </w:r>
      <w:r w:rsidR="007C61A8">
        <w:rPr>
          <w:sz w:val="22"/>
          <w:szCs w:val="22"/>
          <w:lang w:val="sr-Latn-RS"/>
        </w:rPr>
        <w:t>.</w:t>
      </w:r>
    </w:p>
    <w:p w:rsidR="006C78E9" w:rsidRPr="00A56947" w:rsidRDefault="006C78E9" w:rsidP="006C78E9">
      <w:pPr>
        <w:spacing w:line="240" w:lineRule="auto"/>
        <w:jc w:val="both"/>
        <w:rPr>
          <w:sz w:val="22"/>
          <w:szCs w:val="22"/>
        </w:rPr>
      </w:pPr>
    </w:p>
    <w:p w:rsidR="006C78E9" w:rsidRPr="0056555D" w:rsidRDefault="006C78E9" w:rsidP="0056555D">
      <w:pPr>
        <w:numPr>
          <w:ilvl w:val="0"/>
          <w:numId w:val="2"/>
        </w:numPr>
        <w:spacing w:line="240" w:lineRule="auto"/>
        <w:ind w:left="720" w:hanging="720"/>
        <w:jc w:val="both"/>
        <w:rPr>
          <w:sz w:val="22"/>
          <w:szCs w:val="22"/>
        </w:rPr>
      </w:pPr>
      <w:r w:rsidRPr="0056555D">
        <w:rPr>
          <w:sz w:val="22"/>
          <w:szCs w:val="22"/>
          <w:lang w:val="sr-Cyrl-RS"/>
        </w:rPr>
        <w:t>„Општи услови</w:t>
      </w:r>
      <w:r w:rsidR="00BD47CE" w:rsidRPr="0056555D">
        <w:rPr>
          <w:sz w:val="22"/>
          <w:szCs w:val="22"/>
        </w:rPr>
        <w:t>”</w:t>
      </w:r>
      <w:r w:rsidRPr="0056555D">
        <w:rPr>
          <w:sz w:val="22"/>
          <w:szCs w:val="22"/>
          <w:lang w:val="sr-Cyrl-RS"/>
        </w:rPr>
        <w:t xml:space="preserve"> означавају </w:t>
      </w:r>
      <w:r w:rsidRPr="0056555D">
        <w:rPr>
          <w:sz w:val="22"/>
          <w:szCs w:val="22"/>
        </w:rPr>
        <w:t xml:space="preserve">(i) </w:t>
      </w:r>
      <w:r w:rsidRPr="0056555D">
        <w:rPr>
          <w:sz w:val="22"/>
          <w:szCs w:val="22"/>
          <w:lang w:val="sr-Cyrl-RS"/>
        </w:rPr>
        <w:t>за потребе Програма</w:t>
      </w:r>
      <w:r w:rsidRPr="0056555D">
        <w:rPr>
          <w:sz w:val="22"/>
          <w:szCs w:val="22"/>
        </w:rPr>
        <w:t xml:space="preserve">: </w:t>
      </w:r>
      <w:r w:rsidR="00994559" w:rsidRPr="0056555D">
        <w:rPr>
          <w:sz w:val="22"/>
          <w:szCs w:val="22"/>
          <w:lang w:val="sr-Cyrl-RS"/>
        </w:rPr>
        <w:t>„</w:t>
      </w:r>
      <w:bookmarkStart w:id="2" w:name="_Hlk126038928"/>
      <w:r w:rsidRPr="0056555D">
        <w:rPr>
          <w:sz w:val="22"/>
          <w:szCs w:val="22"/>
          <w:lang w:val="sr-Cyrl-RS"/>
        </w:rPr>
        <w:t>Опште услове Међународне банке за обнову и развој за ИБРД финансирање</w:t>
      </w:r>
      <w:bookmarkEnd w:id="2"/>
      <w:r w:rsidRPr="0056555D">
        <w:rPr>
          <w:sz w:val="22"/>
          <w:szCs w:val="22"/>
          <w:lang w:val="sr-Cyrl-RS"/>
        </w:rPr>
        <w:t>, Програм за резултате</w:t>
      </w:r>
      <w:r w:rsidR="00994559" w:rsidRPr="0056555D">
        <w:rPr>
          <w:sz w:val="22"/>
          <w:szCs w:val="22"/>
        </w:rPr>
        <w:t>”</w:t>
      </w:r>
      <w:r w:rsidRPr="0056555D">
        <w:rPr>
          <w:sz w:val="22"/>
          <w:szCs w:val="22"/>
        </w:rPr>
        <w:t xml:space="preserve">, </w:t>
      </w:r>
      <w:r w:rsidRPr="0056555D">
        <w:rPr>
          <w:sz w:val="22"/>
          <w:szCs w:val="22"/>
          <w:lang w:val="sr-Cyrl-RS"/>
        </w:rPr>
        <w:t xml:space="preserve">од 14. децембра </w:t>
      </w:r>
      <w:r w:rsidRPr="0056555D">
        <w:rPr>
          <w:sz w:val="22"/>
          <w:szCs w:val="22"/>
        </w:rPr>
        <w:t>2018</w:t>
      </w:r>
      <w:r w:rsidRPr="0056555D">
        <w:rPr>
          <w:sz w:val="22"/>
          <w:szCs w:val="22"/>
          <w:lang w:val="sr-Cyrl-RS"/>
        </w:rPr>
        <w:t>.</w:t>
      </w:r>
      <w:r w:rsidRPr="0056555D">
        <w:rPr>
          <w:sz w:val="22"/>
          <w:szCs w:val="22"/>
        </w:rPr>
        <w:t xml:space="preserve"> </w:t>
      </w:r>
      <w:r w:rsidR="00994559" w:rsidRPr="0056555D">
        <w:rPr>
          <w:sz w:val="22"/>
          <w:szCs w:val="22"/>
          <w:lang w:val="sr-Cyrl-RS"/>
        </w:rPr>
        <w:t xml:space="preserve">године </w:t>
      </w:r>
      <w:r w:rsidRPr="0056555D">
        <w:rPr>
          <w:sz w:val="22"/>
          <w:szCs w:val="22"/>
        </w:rPr>
        <w:t>(</w:t>
      </w:r>
      <w:r w:rsidRPr="0056555D">
        <w:rPr>
          <w:sz w:val="22"/>
          <w:szCs w:val="22"/>
          <w:lang w:val="sr-Cyrl-RS"/>
        </w:rPr>
        <w:t>ревидиране 1. августа 2020</w:t>
      </w:r>
      <w:r w:rsidR="00994559" w:rsidRPr="0056555D">
        <w:rPr>
          <w:sz w:val="22"/>
          <w:szCs w:val="22"/>
          <w:lang w:val="sr-Cyrl-RS"/>
        </w:rPr>
        <w:t>. године</w:t>
      </w:r>
      <w:r w:rsidRPr="0056555D">
        <w:rPr>
          <w:sz w:val="22"/>
          <w:szCs w:val="22"/>
          <w:lang w:val="sr-Cyrl-RS"/>
        </w:rPr>
        <w:t xml:space="preserve">, 21. децембра </w:t>
      </w:r>
      <w:r w:rsidRPr="0056555D">
        <w:rPr>
          <w:sz w:val="22"/>
          <w:szCs w:val="22"/>
        </w:rPr>
        <w:t>2020</w:t>
      </w:r>
      <w:r w:rsidR="00994559" w:rsidRPr="0056555D">
        <w:rPr>
          <w:sz w:val="22"/>
          <w:szCs w:val="22"/>
          <w:lang w:val="sr-Cyrl-RS"/>
        </w:rPr>
        <w:t>. године</w:t>
      </w:r>
      <w:r w:rsidRPr="0056555D">
        <w:rPr>
          <w:sz w:val="22"/>
          <w:szCs w:val="22"/>
        </w:rPr>
        <w:t xml:space="preserve">, </w:t>
      </w:r>
      <w:r w:rsidRPr="0056555D">
        <w:rPr>
          <w:sz w:val="22"/>
          <w:szCs w:val="22"/>
          <w:lang w:val="sr-Cyrl-RS"/>
        </w:rPr>
        <w:t xml:space="preserve">1. априла </w:t>
      </w:r>
      <w:r w:rsidRPr="0056555D">
        <w:rPr>
          <w:sz w:val="22"/>
          <w:szCs w:val="22"/>
        </w:rPr>
        <w:t>2021</w:t>
      </w:r>
      <w:r w:rsidRPr="0056555D">
        <w:rPr>
          <w:sz w:val="22"/>
          <w:szCs w:val="22"/>
          <w:lang w:val="sr-Cyrl-RS"/>
        </w:rPr>
        <w:t>.</w:t>
      </w:r>
      <w:r w:rsidR="00994559" w:rsidRPr="0056555D">
        <w:rPr>
          <w:sz w:val="22"/>
          <w:szCs w:val="22"/>
          <w:lang w:val="sr-Cyrl-RS"/>
        </w:rPr>
        <w:t xml:space="preserve"> године</w:t>
      </w:r>
      <w:r w:rsidRPr="0056555D">
        <w:rPr>
          <w:sz w:val="22"/>
          <w:szCs w:val="22"/>
          <w:lang w:val="sr-Cyrl-RS"/>
        </w:rPr>
        <w:t xml:space="preserve"> и</w:t>
      </w:r>
      <w:r w:rsidRPr="0056555D">
        <w:rPr>
          <w:sz w:val="22"/>
          <w:szCs w:val="22"/>
        </w:rPr>
        <w:t xml:space="preserve"> </w:t>
      </w:r>
      <w:r w:rsidRPr="0056555D">
        <w:rPr>
          <w:sz w:val="22"/>
          <w:szCs w:val="22"/>
          <w:lang w:val="sr-Cyrl-RS"/>
        </w:rPr>
        <w:t xml:space="preserve">1. јануара </w:t>
      </w:r>
      <w:r w:rsidRPr="0056555D">
        <w:rPr>
          <w:sz w:val="22"/>
          <w:szCs w:val="22"/>
        </w:rPr>
        <w:t>2022</w:t>
      </w:r>
      <w:r w:rsidR="00994559" w:rsidRPr="0056555D">
        <w:rPr>
          <w:sz w:val="22"/>
          <w:szCs w:val="22"/>
          <w:lang w:val="sr-Cyrl-RS"/>
        </w:rPr>
        <w:t>. године</w:t>
      </w:r>
      <w:r w:rsidRPr="0056555D">
        <w:rPr>
          <w:sz w:val="22"/>
          <w:szCs w:val="22"/>
        </w:rPr>
        <w:t>);</w:t>
      </w:r>
      <w:r w:rsidRPr="0056555D">
        <w:rPr>
          <w:sz w:val="22"/>
          <w:szCs w:val="22"/>
          <w:lang w:val="sr-Cyrl-RS"/>
        </w:rPr>
        <w:t xml:space="preserve"> и </w:t>
      </w:r>
      <w:r w:rsidRPr="0056555D">
        <w:rPr>
          <w:sz w:val="22"/>
          <w:szCs w:val="22"/>
        </w:rPr>
        <w:t xml:space="preserve">(ii) </w:t>
      </w:r>
      <w:r w:rsidRPr="0056555D">
        <w:rPr>
          <w:sz w:val="22"/>
          <w:szCs w:val="22"/>
          <w:lang w:val="sr-Cyrl-RS"/>
        </w:rPr>
        <w:t>за потребе Пројекта „Опште услове Међународне банке за обнову и развој за ИБРД финансирање</w:t>
      </w:r>
      <w:r w:rsidRPr="0056555D">
        <w:rPr>
          <w:sz w:val="22"/>
          <w:szCs w:val="22"/>
        </w:rPr>
        <w:t xml:space="preserve">, </w:t>
      </w:r>
      <w:r w:rsidRPr="0056555D">
        <w:rPr>
          <w:sz w:val="22"/>
          <w:szCs w:val="22"/>
          <w:lang w:val="sr-Cyrl-RS"/>
        </w:rPr>
        <w:t>Финансирање инвестиционих пројеката</w:t>
      </w:r>
      <w:r w:rsidR="00994559" w:rsidRPr="0056555D">
        <w:rPr>
          <w:sz w:val="22"/>
          <w:szCs w:val="22"/>
        </w:rPr>
        <w:t>”</w:t>
      </w:r>
      <w:r w:rsidRPr="0056555D">
        <w:rPr>
          <w:sz w:val="22"/>
          <w:szCs w:val="22"/>
          <w:lang w:val="sr-Cyrl-RS"/>
        </w:rPr>
        <w:t xml:space="preserve"> од 14. децембра 2018.</w:t>
      </w:r>
      <w:r w:rsidRPr="0056555D">
        <w:rPr>
          <w:sz w:val="22"/>
          <w:szCs w:val="22"/>
        </w:rPr>
        <w:t xml:space="preserve"> </w:t>
      </w:r>
      <w:r w:rsidR="00994559" w:rsidRPr="0056555D">
        <w:rPr>
          <w:sz w:val="22"/>
          <w:szCs w:val="22"/>
          <w:lang w:val="sr-Cyrl-RS"/>
        </w:rPr>
        <w:t xml:space="preserve">године </w:t>
      </w:r>
      <w:r w:rsidRPr="0056555D">
        <w:rPr>
          <w:sz w:val="22"/>
          <w:szCs w:val="22"/>
        </w:rPr>
        <w:t>(</w:t>
      </w:r>
      <w:r w:rsidRPr="0056555D">
        <w:rPr>
          <w:sz w:val="22"/>
          <w:szCs w:val="22"/>
          <w:lang w:val="sr-Cyrl-RS"/>
        </w:rPr>
        <w:t xml:space="preserve">ревидиране 1. августа </w:t>
      </w:r>
      <w:r w:rsidRPr="0056555D">
        <w:rPr>
          <w:sz w:val="22"/>
          <w:szCs w:val="22"/>
        </w:rPr>
        <w:t>2020</w:t>
      </w:r>
      <w:r w:rsidR="00994559" w:rsidRPr="0056555D">
        <w:rPr>
          <w:sz w:val="22"/>
          <w:szCs w:val="22"/>
          <w:lang w:val="sr-Cyrl-RS"/>
        </w:rPr>
        <w:t>. године</w:t>
      </w:r>
      <w:r w:rsidRPr="0056555D">
        <w:rPr>
          <w:sz w:val="22"/>
          <w:szCs w:val="22"/>
        </w:rPr>
        <w:t xml:space="preserve">, </w:t>
      </w:r>
      <w:r w:rsidRPr="0056555D">
        <w:rPr>
          <w:sz w:val="22"/>
          <w:szCs w:val="22"/>
          <w:lang w:val="sr-Cyrl-RS"/>
        </w:rPr>
        <w:t xml:space="preserve">21. децембра </w:t>
      </w:r>
      <w:r w:rsidRPr="0056555D">
        <w:rPr>
          <w:sz w:val="22"/>
          <w:szCs w:val="22"/>
        </w:rPr>
        <w:t>2020</w:t>
      </w:r>
      <w:r w:rsidR="00994559" w:rsidRPr="0056555D">
        <w:rPr>
          <w:sz w:val="22"/>
          <w:szCs w:val="22"/>
          <w:lang w:val="sr-Cyrl-RS"/>
        </w:rPr>
        <w:t>. године</w:t>
      </w:r>
      <w:r w:rsidRPr="0056555D">
        <w:rPr>
          <w:sz w:val="22"/>
          <w:szCs w:val="22"/>
        </w:rPr>
        <w:t xml:space="preserve">, </w:t>
      </w:r>
      <w:r w:rsidRPr="0056555D">
        <w:rPr>
          <w:sz w:val="22"/>
          <w:szCs w:val="22"/>
          <w:lang w:val="sr-Cyrl-RS"/>
        </w:rPr>
        <w:t xml:space="preserve">1. априла </w:t>
      </w:r>
      <w:r w:rsidRPr="0056555D">
        <w:rPr>
          <w:sz w:val="22"/>
          <w:szCs w:val="22"/>
        </w:rPr>
        <w:t>2021</w:t>
      </w:r>
      <w:r w:rsidRPr="0056555D">
        <w:rPr>
          <w:sz w:val="22"/>
          <w:szCs w:val="22"/>
          <w:lang w:val="sr-Cyrl-RS"/>
        </w:rPr>
        <w:t>.</w:t>
      </w:r>
      <w:r w:rsidR="00994559" w:rsidRPr="0056555D">
        <w:rPr>
          <w:sz w:val="22"/>
          <w:szCs w:val="22"/>
          <w:lang w:val="sr-Cyrl-RS"/>
        </w:rPr>
        <w:t xml:space="preserve"> године</w:t>
      </w:r>
      <w:r w:rsidRPr="0056555D">
        <w:rPr>
          <w:sz w:val="22"/>
          <w:szCs w:val="22"/>
          <w:lang w:val="sr-Cyrl-RS"/>
        </w:rPr>
        <w:t xml:space="preserve"> и</w:t>
      </w:r>
      <w:r w:rsidR="00994559" w:rsidRPr="0056555D">
        <w:rPr>
          <w:sz w:val="22"/>
          <w:szCs w:val="22"/>
          <w:lang w:val="sr-Cyrl-RS"/>
        </w:rPr>
        <w:t xml:space="preserve"> </w:t>
      </w:r>
      <w:r w:rsidRPr="0056555D">
        <w:rPr>
          <w:sz w:val="22"/>
          <w:szCs w:val="22"/>
          <w:lang w:val="sr-Cyrl-RS"/>
        </w:rPr>
        <w:t xml:space="preserve">1. јануара </w:t>
      </w:r>
      <w:r w:rsidRPr="0056555D">
        <w:rPr>
          <w:sz w:val="22"/>
          <w:szCs w:val="22"/>
        </w:rPr>
        <w:t>2022</w:t>
      </w:r>
      <w:r w:rsidR="00994559" w:rsidRPr="0056555D">
        <w:rPr>
          <w:sz w:val="22"/>
          <w:szCs w:val="22"/>
          <w:lang w:val="sr-Cyrl-RS"/>
        </w:rPr>
        <w:t>. године</w:t>
      </w:r>
      <w:r w:rsidRPr="0056555D">
        <w:rPr>
          <w:sz w:val="22"/>
          <w:szCs w:val="22"/>
        </w:rPr>
        <w:t>).</w:t>
      </w:r>
    </w:p>
    <w:p w:rsidR="006C78E9" w:rsidRPr="00A56947" w:rsidRDefault="006C78E9" w:rsidP="006C78E9">
      <w:pPr>
        <w:spacing w:line="240" w:lineRule="auto"/>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„ГХГ</w:t>
      </w:r>
      <w:r w:rsidR="00BD47CE" w:rsidRPr="008F0213">
        <w:rPr>
          <w:sz w:val="22"/>
          <w:szCs w:val="22"/>
        </w:rPr>
        <w:t>”</w:t>
      </w:r>
      <w:r w:rsidRPr="00A56947">
        <w:rPr>
          <w:sz w:val="22"/>
          <w:szCs w:val="22"/>
          <w:lang w:val="sr-Cyrl-RS"/>
        </w:rPr>
        <w:t xml:space="preserve"> означава гас са ефектом стаклене баште</w:t>
      </w:r>
      <w:r w:rsidRPr="00A56947">
        <w:rPr>
          <w:sz w:val="22"/>
          <w:szCs w:val="22"/>
        </w:rPr>
        <w:t>.</w:t>
      </w:r>
    </w:p>
    <w:p w:rsidR="006C78E9" w:rsidRPr="00A56947" w:rsidRDefault="006C78E9" w:rsidP="006C78E9">
      <w:pPr>
        <w:spacing w:line="240" w:lineRule="auto"/>
        <w:ind w:left="720"/>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„ГХГ МРВ</w:t>
      </w:r>
      <w:r w:rsidR="00BD47CE" w:rsidRPr="008F0213">
        <w:rPr>
          <w:sz w:val="22"/>
          <w:szCs w:val="22"/>
        </w:rPr>
        <w:t>”</w:t>
      </w:r>
      <w:r w:rsidRPr="00A56947">
        <w:rPr>
          <w:sz w:val="22"/>
          <w:szCs w:val="22"/>
          <w:lang w:val="sr-Cyrl-RS"/>
        </w:rPr>
        <w:t xml:space="preserve"> означава система праћења, извештавања и верификације емисије гаса са ефектом стаклене баште</w:t>
      </w:r>
      <w:r w:rsidRPr="00A56947">
        <w:rPr>
          <w:sz w:val="22"/>
          <w:szCs w:val="22"/>
        </w:rPr>
        <w:t>.</w:t>
      </w:r>
    </w:p>
    <w:p w:rsidR="006C78E9" w:rsidRPr="00A56947" w:rsidRDefault="006C78E9" w:rsidP="006C78E9">
      <w:pPr>
        <w:spacing w:line="240" w:lineRule="auto"/>
        <w:jc w:val="both"/>
        <w:rPr>
          <w:sz w:val="22"/>
          <w:szCs w:val="22"/>
        </w:rPr>
      </w:pPr>
    </w:p>
    <w:p w:rsidR="006C78E9" w:rsidRPr="00A56947" w:rsidRDefault="006C78E9" w:rsidP="006C78E9">
      <w:pPr>
        <w:numPr>
          <w:ilvl w:val="0"/>
          <w:numId w:val="2"/>
        </w:numPr>
        <w:spacing w:line="240" w:lineRule="auto"/>
        <w:ind w:left="720" w:hanging="720"/>
        <w:jc w:val="both"/>
        <w:rPr>
          <w:sz w:val="22"/>
          <w:szCs w:val="22"/>
        </w:rPr>
      </w:pPr>
      <w:r w:rsidRPr="00A56947">
        <w:rPr>
          <w:sz w:val="22"/>
          <w:szCs w:val="22"/>
          <w:lang w:val="sr-Cyrl-RS"/>
        </w:rPr>
        <w:t>„Зелена агенда</w:t>
      </w:r>
      <w:r w:rsidR="00BD47CE" w:rsidRPr="008F0213">
        <w:rPr>
          <w:sz w:val="22"/>
          <w:szCs w:val="22"/>
        </w:rPr>
        <w:t>”</w:t>
      </w:r>
      <w:r w:rsidRPr="00A56947">
        <w:rPr>
          <w:sz w:val="22"/>
          <w:szCs w:val="22"/>
          <w:lang w:val="sr-Cyrl-RS"/>
        </w:rPr>
        <w:t xml:space="preserve"> означава обавезе Зајмопримца које произлазе из усвајања Софијске декларације о Зеленој агенди за Западни Балкан из 2020. године, Акционог плана из 2021. године, као и могућег усвајања националне стратегије о зеленој агенди 2023. </w:t>
      </w:r>
      <w:r w:rsidR="00994559">
        <w:rPr>
          <w:sz w:val="22"/>
          <w:szCs w:val="22"/>
          <w:lang w:val="sr-Cyrl-RS"/>
        </w:rPr>
        <w:t xml:space="preserve">године </w:t>
      </w:r>
      <w:r w:rsidRPr="00A56947">
        <w:rPr>
          <w:sz w:val="22"/>
          <w:szCs w:val="22"/>
          <w:lang w:val="sr-Cyrl-RS"/>
        </w:rPr>
        <w:t>које се односе на</w:t>
      </w:r>
      <w:r w:rsidRPr="00A56947">
        <w:rPr>
          <w:sz w:val="22"/>
          <w:szCs w:val="22"/>
        </w:rPr>
        <w:t xml:space="preserve">: (i) </w:t>
      </w:r>
      <w:r w:rsidRPr="00A56947">
        <w:rPr>
          <w:sz w:val="22"/>
          <w:szCs w:val="22"/>
          <w:lang w:val="sr-Cyrl-RS"/>
        </w:rPr>
        <w:t>климу, енергију и мобилност</w:t>
      </w:r>
      <w:r w:rsidRPr="00A56947">
        <w:rPr>
          <w:sz w:val="22"/>
          <w:szCs w:val="22"/>
        </w:rPr>
        <w:t xml:space="preserve">; (ii) </w:t>
      </w:r>
      <w:r w:rsidRPr="00A56947">
        <w:rPr>
          <w:sz w:val="22"/>
          <w:szCs w:val="22"/>
          <w:lang w:val="sr-Cyrl-RS"/>
        </w:rPr>
        <w:t>циркуларну економију;</w:t>
      </w:r>
      <w:r w:rsidRPr="00A56947">
        <w:rPr>
          <w:sz w:val="22"/>
          <w:szCs w:val="22"/>
        </w:rPr>
        <w:t xml:space="preserve"> (iii) </w:t>
      </w:r>
      <w:r w:rsidRPr="00A56947">
        <w:rPr>
          <w:sz w:val="22"/>
          <w:szCs w:val="22"/>
          <w:lang w:val="sr-Cyrl-RS"/>
        </w:rPr>
        <w:t>смањење загађења</w:t>
      </w:r>
      <w:r w:rsidRPr="00A56947">
        <w:rPr>
          <w:sz w:val="22"/>
          <w:szCs w:val="22"/>
        </w:rPr>
        <w:t xml:space="preserve">; (iv) </w:t>
      </w:r>
      <w:r w:rsidRPr="00A56947">
        <w:rPr>
          <w:sz w:val="22"/>
          <w:szCs w:val="22"/>
          <w:lang w:val="sr-Cyrl-RS"/>
        </w:rPr>
        <w:t>одрживу пољопривреду и прехрамбену производњу</w:t>
      </w:r>
      <w:r w:rsidRPr="00A56947">
        <w:rPr>
          <w:sz w:val="22"/>
          <w:szCs w:val="22"/>
        </w:rPr>
        <w:t xml:space="preserve">; </w:t>
      </w:r>
      <w:r w:rsidRPr="00A56947">
        <w:rPr>
          <w:sz w:val="22"/>
          <w:szCs w:val="22"/>
          <w:lang w:val="sr-Cyrl-RS"/>
        </w:rPr>
        <w:t>и</w:t>
      </w:r>
      <w:r w:rsidRPr="00A56947">
        <w:rPr>
          <w:sz w:val="22"/>
          <w:szCs w:val="22"/>
        </w:rPr>
        <w:t xml:space="preserve"> (v) </w:t>
      </w:r>
      <w:r w:rsidRPr="00A56947">
        <w:rPr>
          <w:sz w:val="22"/>
          <w:szCs w:val="22"/>
          <w:lang w:val="sr-Cyrl-RS"/>
        </w:rPr>
        <w:t>биодиверзитет</w:t>
      </w:r>
      <w:r w:rsidRPr="00A56947">
        <w:rPr>
          <w:sz w:val="22"/>
          <w:szCs w:val="22"/>
        </w:rPr>
        <w:t>.</w:t>
      </w:r>
    </w:p>
    <w:p w:rsidR="006C78E9" w:rsidRPr="00A56947" w:rsidRDefault="006C78E9" w:rsidP="006C78E9">
      <w:pPr>
        <w:spacing w:line="240" w:lineRule="auto"/>
        <w:jc w:val="both"/>
        <w:rPr>
          <w:sz w:val="22"/>
          <w:szCs w:val="22"/>
        </w:rPr>
      </w:pPr>
    </w:p>
    <w:p w:rsidR="00C31A15" w:rsidRDefault="006C78E9" w:rsidP="00C31A15">
      <w:pPr>
        <w:numPr>
          <w:ilvl w:val="0"/>
          <w:numId w:val="2"/>
        </w:numPr>
        <w:spacing w:line="240" w:lineRule="auto"/>
        <w:ind w:left="720" w:hanging="720"/>
        <w:jc w:val="both"/>
        <w:rPr>
          <w:sz w:val="22"/>
          <w:szCs w:val="22"/>
        </w:rPr>
      </w:pPr>
      <w:r w:rsidRPr="00A56947">
        <w:rPr>
          <w:sz w:val="22"/>
          <w:szCs w:val="22"/>
          <w:lang w:val="sr-Cyrl-RS"/>
        </w:rPr>
        <w:t>„Идентификовање зелених расхода</w:t>
      </w:r>
      <w:r w:rsidR="00BD47CE" w:rsidRPr="008F0213">
        <w:rPr>
          <w:sz w:val="22"/>
          <w:szCs w:val="22"/>
        </w:rPr>
        <w:t>”</w:t>
      </w:r>
      <w:r w:rsidRPr="00A56947">
        <w:rPr>
          <w:sz w:val="22"/>
          <w:szCs w:val="22"/>
          <w:lang w:val="sr-Cyrl-RS"/>
        </w:rPr>
        <w:t xml:space="preserve"> или </w:t>
      </w:r>
      <w:r w:rsidR="00994559" w:rsidRPr="00A56947">
        <w:rPr>
          <w:sz w:val="22"/>
          <w:szCs w:val="22"/>
          <w:lang w:val="sr-Cyrl-RS"/>
        </w:rPr>
        <w:t>„</w:t>
      </w:r>
      <w:r w:rsidR="00DD3D22">
        <w:rPr>
          <w:sz w:val="22"/>
          <w:szCs w:val="22"/>
          <w:lang w:val="sr-Cyrl-RS"/>
        </w:rPr>
        <w:t>ИЗР</w:t>
      </w:r>
      <w:r w:rsidR="00BD47CE" w:rsidRPr="008F0213">
        <w:rPr>
          <w:sz w:val="22"/>
          <w:szCs w:val="22"/>
        </w:rPr>
        <w:t>”</w:t>
      </w:r>
      <w:r w:rsidRPr="00A56947">
        <w:rPr>
          <w:sz w:val="22"/>
          <w:szCs w:val="22"/>
          <w:lang w:val="sr-Cyrl-RS"/>
        </w:rPr>
        <w:t xml:space="preserve"> означава систем класификације расхода који идентификује расходе који подржавају Зелену агенду, укључујући ублажавање климатских промена и прилагођавање</w:t>
      </w:r>
      <w:r w:rsidRPr="00A56947">
        <w:rPr>
          <w:sz w:val="22"/>
          <w:szCs w:val="22"/>
        </w:rPr>
        <w:t>.</w:t>
      </w:r>
    </w:p>
    <w:p w:rsidR="00C31A15" w:rsidRPr="00C31A15" w:rsidRDefault="00C31A15" w:rsidP="00C31A15">
      <w:pPr>
        <w:spacing w:line="240" w:lineRule="auto"/>
        <w:jc w:val="both"/>
        <w:rPr>
          <w:sz w:val="22"/>
          <w:szCs w:val="22"/>
        </w:rPr>
      </w:pPr>
    </w:p>
    <w:p w:rsidR="001B374D" w:rsidRDefault="00C31A15" w:rsidP="00994559">
      <w:pPr>
        <w:numPr>
          <w:ilvl w:val="0"/>
          <w:numId w:val="2"/>
        </w:numPr>
        <w:spacing w:line="240" w:lineRule="auto"/>
        <w:ind w:left="720" w:hanging="720"/>
        <w:jc w:val="both"/>
        <w:rPr>
          <w:sz w:val="22"/>
          <w:szCs w:val="22"/>
        </w:rPr>
      </w:pPr>
      <w:r w:rsidRPr="00C31A15">
        <w:rPr>
          <w:sz w:val="22"/>
          <w:szCs w:val="22"/>
          <w:lang w:val="sr-Cyrl-RS"/>
        </w:rPr>
        <w:t>„Смернице за зелене јавне набавке</w:t>
      </w:r>
      <w:r w:rsidRPr="00C31A15">
        <w:rPr>
          <w:sz w:val="22"/>
          <w:szCs w:val="22"/>
        </w:rPr>
        <w:t>”</w:t>
      </w:r>
      <w:r w:rsidRPr="00C31A15">
        <w:rPr>
          <w:sz w:val="22"/>
          <w:szCs w:val="22"/>
          <w:lang w:val="sr-Cyrl-RS"/>
        </w:rPr>
        <w:t xml:space="preserve"> означавају правила об</w:t>
      </w:r>
      <w:r w:rsidR="007C61A8">
        <w:rPr>
          <w:sz w:val="22"/>
          <w:szCs w:val="22"/>
          <w:lang w:val="sr-Latn-RS"/>
        </w:rPr>
        <w:t>j</w:t>
      </w:r>
      <w:r w:rsidR="007C61A8">
        <w:rPr>
          <w:sz w:val="22"/>
          <w:szCs w:val="22"/>
          <w:lang w:val="sr-Cyrl-RS"/>
        </w:rPr>
        <w:t>ав</w:t>
      </w:r>
      <w:r w:rsidRPr="00C31A15">
        <w:rPr>
          <w:sz w:val="22"/>
          <w:szCs w:val="22"/>
          <w:lang w:val="sr-Cyrl-RS"/>
        </w:rPr>
        <w:t>љена на интернет страници КЈН, са могућим накнадним изменама, која би органи јавне управе требало да примењују приликом набавке добара, услуга и радова како би се осигурао</w:t>
      </w:r>
      <w:r w:rsidRPr="00C31A15">
        <w:rPr>
          <w:sz w:val="22"/>
          <w:szCs w:val="22"/>
        </w:rPr>
        <w:t xml:space="preserve"> (i) </w:t>
      </w:r>
      <w:r w:rsidRPr="00C31A15">
        <w:rPr>
          <w:sz w:val="22"/>
          <w:szCs w:val="22"/>
          <w:lang w:val="sr-Cyrl-RS"/>
        </w:rPr>
        <w:t xml:space="preserve">минимални утицај на животну средину; и </w:t>
      </w:r>
      <w:r w:rsidRPr="00C31A15">
        <w:rPr>
          <w:sz w:val="22"/>
          <w:szCs w:val="22"/>
        </w:rPr>
        <w:t xml:space="preserve">(ii) </w:t>
      </w:r>
      <w:r w:rsidRPr="00C31A15">
        <w:rPr>
          <w:sz w:val="22"/>
          <w:szCs w:val="22"/>
          <w:lang w:val="sr-Cyrl-RS"/>
        </w:rPr>
        <w:t>енергетска ефикасност</w:t>
      </w:r>
      <w:r w:rsidRPr="00C31A15">
        <w:rPr>
          <w:sz w:val="22"/>
          <w:szCs w:val="22"/>
        </w:rPr>
        <w:t xml:space="preserve"> (</w:t>
      </w:r>
      <w:r w:rsidRPr="00C31A15">
        <w:rPr>
          <w:sz w:val="22"/>
          <w:szCs w:val="22"/>
          <w:lang w:val="sr-Cyrl-RS"/>
        </w:rPr>
        <w:t>нпр. адекватно смањење енергетске потрошње</w:t>
      </w:r>
      <w:r w:rsidRPr="00C31A15">
        <w:rPr>
          <w:sz w:val="22"/>
          <w:szCs w:val="22"/>
        </w:rPr>
        <w:t xml:space="preserve">). </w:t>
      </w:r>
    </w:p>
    <w:p w:rsidR="007C61A8" w:rsidRPr="007C61A8" w:rsidRDefault="007C61A8" w:rsidP="007C61A8">
      <w:pPr>
        <w:spacing w:line="240" w:lineRule="auto"/>
        <w:ind w:left="720"/>
        <w:jc w:val="both"/>
        <w:rPr>
          <w:sz w:val="22"/>
          <w:szCs w:val="22"/>
        </w:rPr>
      </w:pPr>
    </w:p>
    <w:p w:rsidR="001B374D" w:rsidRPr="00A56947" w:rsidRDefault="00C84B42" w:rsidP="006C78E9">
      <w:pPr>
        <w:numPr>
          <w:ilvl w:val="0"/>
          <w:numId w:val="2"/>
        </w:numPr>
        <w:spacing w:line="240" w:lineRule="auto"/>
        <w:ind w:left="720" w:hanging="720"/>
        <w:jc w:val="both"/>
        <w:rPr>
          <w:sz w:val="22"/>
          <w:szCs w:val="22"/>
        </w:rPr>
      </w:pPr>
      <w:r>
        <w:rPr>
          <w:sz w:val="22"/>
          <w:szCs w:val="22"/>
          <w:lang w:val="sr-Cyrl-RS"/>
        </w:rPr>
        <w:t>„Смернице за</w:t>
      </w:r>
      <w:r w:rsidR="001B374D" w:rsidRPr="00A56947">
        <w:rPr>
          <w:sz w:val="22"/>
          <w:szCs w:val="22"/>
          <w:lang w:val="sr-Cyrl-RS"/>
        </w:rPr>
        <w:t xml:space="preserve"> укључивањ</w:t>
      </w:r>
      <w:r w:rsidR="005760C4">
        <w:rPr>
          <w:sz w:val="22"/>
          <w:szCs w:val="22"/>
          <w:lang w:val="sr-Cyrl-RS"/>
        </w:rPr>
        <w:t>е зелених аспеката у Д</w:t>
      </w:r>
      <w:r>
        <w:rPr>
          <w:sz w:val="22"/>
          <w:szCs w:val="22"/>
          <w:lang w:val="sr-Cyrl-RS"/>
        </w:rPr>
        <w:t>окумента</w:t>
      </w:r>
      <w:r w:rsidR="001B374D" w:rsidRPr="00A56947">
        <w:rPr>
          <w:sz w:val="22"/>
          <w:szCs w:val="22"/>
          <w:lang w:val="sr-Cyrl-RS"/>
        </w:rPr>
        <w:t xml:space="preserve"> јавних политика</w:t>
      </w:r>
      <w:r w:rsidR="00BD47CE" w:rsidRPr="008F0213">
        <w:rPr>
          <w:sz w:val="22"/>
          <w:szCs w:val="22"/>
        </w:rPr>
        <w:t>”</w:t>
      </w:r>
      <w:r w:rsidR="001B374D" w:rsidRPr="00A56947">
        <w:rPr>
          <w:sz w:val="22"/>
          <w:szCs w:val="22"/>
          <w:lang w:val="sr-Cyrl-RS"/>
        </w:rPr>
        <w:t xml:space="preserve"> означавају скуп смерница које ће израдити РСЈП у којима се Директним буџетским корисницима </w:t>
      </w:r>
      <w:r w:rsidR="005378CE" w:rsidRPr="00A56947">
        <w:rPr>
          <w:sz w:val="22"/>
          <w:szCs w:val="22"/>
          <w:lang w:val="sr-Cyrl-RS"/>
        </w:rPr>
        <w:t xml:space="preserve">пружа упутство за разматрање начина за укључивање зелених аспеката у </w:t>
      </w:r>
      <w:r>
        <w:rPr>
          <w:sz w:val="22"/>
          <w:szCs w:val="22"/>
          <w:lang w:val="sr-Cyrl-RS"/>
        </w:rPr>
        <w:t>Документа</w:t>
      </w:r>
      <w:r w:rsidR="005378CE" w:rsidRPr="00A56947">
        <w:rPr>
          <w:sz w:val="22"/>
          <w:szCs w:val="22"/>
          <w:lang w:val="sr-Cyrl-RS"/>
        </w:rPr>
        <w:t xml:space="preserve"> јавних политика.</w:t>
      </w:r>
    </w:p>
    <w:p w:rsidR="006C78E9" w:rsidRPr="00A56947" w:rsidRDefault="006C78E9" w:rsidP="006C78E9">
      <w:pPr>
        <w:spacing w:line="240" w:lineRule="auto"/>
        <w:jc w:val="both"/>
        <w:rPr>
          <w:sz w:val="22"/>
          <w:szCs w:val="22"/>
        </w:rPr>
      </w:pPr>
    </w:p>
    <w:p w:rsidR="00C31A15" w:rsidRDefault="005361E6" w:rsidP="00C31A15">
      <w:pPr>
        <w:numPr>
          <w:ilvl w:val="0"/>
          <w:numId w:val="2"/>
        </w:numPr>
        <w:spacing w:line="240" w:lineRule="auto"/>
        <w:ind w:left="720" w:hanging="720"/>
        <w:jc w:val="both"/>
        <w:rPr>
          <w:sz w:val="22"/>
          <w:szCs w:val="22"/>
        </w:rPr>
      </w:pPr>
      <w:r w:rsidRPr="00A56947">
        <w:rPr>
          <w:sz w:val="22"/>
          <w:szCs w:val="22"/>
          <w:lang w:val="sr-Cyrl-RS"/>
        </w:rPr>
        <w:t>„Постројење</w:t>
      </w:r>
      <w:r w:rsidRPr="008F0213">
        <w:rPr>
          <w:sz w:val="22"/>
          <w:szCs w:val="22"/>
        </w:rPr>
        <w:t>”</w:t>
      </w:r>
      <w:r w:rsidRPr="00A56947">
        <w:rPr>
          <w:sz w:val="22"/>
          <w:szCs w:val="22"/>
          <w:lang w:val="sr-Cyrl-RS"/>
        </w:rPr>
        <w:t xml:space="preserve"> означава, у складу са чланом 11 Закона о климатским променама, стационирану техничку јединицу у којој се обавља једна или више активности која генерише ГХГ емисију</w:t>
      </w:r>
      <w:r w:rsidR="007C61A8">
        <w:rPr>
          <w:sz w:val="22"/>
          <w:szCs w:val="22"/>
          <w:lang w:val="sr-Latn-RS"/>
        </w:rPr>
        <w:t>.</w:t>
      </w:r>
    </w:p>
    <w:p w:rsidR="007C61A8" w:rsidRPr="007C61A8" w:rsidRDefault="007C61A8" w:rsidP="007C61A8">
      <w:pPr>
        <w:spacing w:line="240" w:lineRule="auto"/>
        <w:ind w:left="720"/>
        <w:jc w:val="both"/>
        <w:rPr>
          <w:sz w:val="22"/>
          <w:szCs w:val="22"/>
        </w:rPr>
      </w:pPr>
    </w:p>
    <w:p w:rsidR="006C78E9" w:rsidRPr="00EF3D7C" w:rsidRDefault="00EF3D7C" w:rsidP="0036158D">
      <w:pPr>
        <w:pStyle w:val="ListParagraph"/>
        <w:spacing w:line="240" w:lineRule="auto"/>
        <w:ind w:hanging="720"/>
        <w:jc w:val="both"/>
        <w:rPr>
          <w:sz w:val="22"/>
          <w:szCs w:val="22"/>
        </w:rPr>
      </w:pPr>
      <w:r>
        <w:rPr>
          <w:sz w:val="22"/>
          <w:szCs w:val="22"/>
          <w:lang w:val="sr-Cyrl-RS"/>
        </w:rPr>
        <w:t xml:space="preserve">34. </w:t>
      </w:r>
      <w:r w:rsidR="00DC285F">
        <w:rPr>
          <w:sz w:val="22"/>
          <w:szCs w:val="22"/>
          <w:lang w:val="sr-Cyrl-RS"/>
        </w:rPr>
        <w:t xml:space="preserve">    </w:t>
      </w:r>
      <w:r w:rsidR="00C31A15" w:rsidRPr="00EF3D7C">
        <w:rPr>
          <w:sz w:val="22"/>
          <w:szCs w:val="22"/>
          <w:lang w:val="sr-Cyrl-RS"/>
        </w:rPr>
        <w:t>„Институције</w:t>
      </w:r>
      <w:r w:rsidR="00C31A15" w:rsidRPr="00EF3D7C">
        <w:rPr>
          <w:sz w:val="22"/>
          <w:szCs w:val="22"/>
        </w:rPr>
        <w:t>”</w:t>
      </w:r>
      <w:r w:rsidR="00C31A15" w:rsidRPr="00EF3D7C">
        <w:rPr>
          <w:sz w:val="22"/>
          <w:szCs w:val="22"/>
          <w:lang w:val="sr-Cyrl-RS"/>
        </w:rPr>
        <w:t xml:space="preserve"> заједно означавају следећих 7 институција</w:t>
      </w:r>
      <w:r w:rsidR="00C31A15" w:rsidRPr="00EF3D7C">
        <w:rPr>
          <w:sz w:val="22"/>
          <w:szCs w:val="22"/>
        </w:rPr>
        <w:t xml:space="preserve">: </w:t>
      </w:r>
      <w:r w:rsidR="00C31A15" w:rsidRPr="00EF3D7C">
        <w:rPr>
          <w:sz w:val="22"/>
          <w:szCs w:val="22"/>
          <w:lang w:val="sr-Cyrl-RS"/>
        </w:rPr>
        <w:t>АЗЖС, МЗЖС,</w:t>
      </w:r>
      <w:r w:rsidR="00405E6B">
        <w:rPr>
          <w:sz w:val="22"/>
          <w:szCs w:val="22"/>
          <w:lang w:val="sr-Latn-RS"/>
        </w:rPr>
        <w:t>MП,</w:t>
      </w:r>
      <w:r w:rsidR="00405E6B">
        <w:rPr>
          <w:sz w:val="22"/>
          <w:szCs w:val="22"/>
          <w:lang w:val="sr-Cyrl-RS"/>
        </w:rPr>
        <w:t xml:space="preserve"> </w:t>
      </w:r>
      <w:r>
        <w:rPr>
          <w:sz w:val="22"/>
          <w:szCs w:val="22"/>
          <w:lang w:val="sr-Cyrl-RS"/>
        </w:rPr>
        <w:t xml:space="preserve">            </w:t>
      </w:r>
      <w:r w:rsidR="00C31A15" w:rsidRPr="00EF3D7C">
        <w:rPr>
          <w:sz w:val="22"/>
          <w:szCs w:val="22"/>
          <w:lang w:val="sr-Cyrl-RS"/>
        </w:rPr>
        <w:t xml:space="preserve">МГСИ, МЗ, </w:t>
      </w:r>
      <w:r w:rsidR="00C31A15" w:rsidRPr="00EF3D7C">
        <w:rPr>
          <w:color w:val="000000"/>
          <w:sz w:val="22"/>
          <w:szCs w:val="22"/>
        </w:rPr>
        <w:t>M</w:t>
      </w:r>
      <w:r w:rsidR="00C31A15" w:rsidRPr="00EF3D7C">
        <w:rPr>
          <w:color w:val="000000"/>
          <w:sz w:val="22"/>
          <w:szCs w:val="22"/>
          <w:lang w:val="sr-Cyrl-RS"/>
        </w:rPr>
        <w:t>ПВШ и УЗЗПРО</w:t>
      </w:r>
      <w:r w:rsidR="00C31A15" w:rsidRPr="00EF3D7C">
        <w:rPr>
          <w:color w:val="000000"/>
          <w:sz w:val="22"/>
          <w:szCs w:val="22"/>
        </w:rPr>
        <w:t>.</w:t>
      </w:r>
      <w:r w:rsidR="006C78E9" w:rsidRPr="00EF3D7C">
        <w:rPr>
          <w:sz w:val="22"/>
          <w:szCs w:val="22"/>
        </w:rPr>
        <w:t xml:space="preserve"> </w:t>
      </w:r>
    </w:p>
    <w:p w:rsidR="00C31A15" w:rsidRDefault="00C31A15" w:rsidP="00C31A15">
      <w:pPr>
        <w:pStyle w:val="ListParagraph"/>
        <w:rPr>
          <w:sz w:val="22"/>
          <w:szCs w:val="22"/>
        </w:rPr>
      </w:pPr>
    </w:p>
    <w:p w:rsidR="00E023BA" w:rsidRPr="00983708" w:rsidRDefault="00E023BA" w:rsidP="00983708">
      <w:pPr>
        <w:rPr>
          <w:sz w:val="22"/>
          <w:szCs w:val="22"/>
        </w:rPr>
      </w:pPr>
    </w:p>
    <w:p w:rsidR="00BF24FB" w:rsidRPr="00BF24FB" w:rsidRDefault="00983708" w:rsidP="00C603BD">
      <w:pPr>
        <w:pStyle w:val="ListParagraph"/>
        <w:numPr>
          <w:ilvl w:val="0"/>
          <w:numId w:val="31"/>
        </w:numPr>
        <w:spacing w:line="240" w:lineRule="auto"/>
        <w:ind w:left="720" w:hanging="720"/>
        <w:jc w:val="both"/>
        <w:rPr>
          <w:sz w:val="22"/>
          <w:szCs w:val="22"/>
        </w:rPr>
      </w:pPr>
      <w:r w:rsidRPr="00BF24FB">
        <w:rPr>
          <w:sz w:val="22"/>
          <w:szCs w:val="22"/>
          <w:lang w:val="sr-Cyrl-RS"/>
        </w:rPr>
        <w:t xml:space="preserve"> </w:t>
      </w:r>
      <w:r w:rsidR="00E023BA" w:rsidRPr="00BF24FB">
        <w:rPr>
          <w:sz w:val="22"/>
          <w:szCs w:val="22"/>
          <w:lang w:val="sr-Cyrl-RS"/>
        </w:rPr>
        <w:t>„</w:t>
      </w:r>
      <w:r w:rsidR="00994559" w:rsidRPr="00BF24FB">
        <w:rPr>
          <w:sz w:val="22"/>
          <w:szCs w:val="22"/>
          <w:lang w:val="sr-Cyrl-RS"/>
        </w:rPr>
        <w:t xml:space="preserve">Међуминистарска </w:t>
      </w:r>
      <w:r w:rsidR="00E023BA" w:rsidRPr="00BF24FB">
        <w:rPr>
          <w:sz w:val="22"/>
          <w:szCs w:val="22"/>
          <w:lang w:val="sr-Cyrl-RS"/>
        </w:rPr>
        <w:t>радна група</w:t>
      </w:r>
      <w:r w:rsidR="00BD47CE" w:rsidRPr="00BF24FB">
        <w:rPr>
          <w:sz w:val="22"/>
          <w:szCs w:val="22"/>
        </w:rPr>
        <w:t>”</w:t>
      </w:r>
      <w:r w:rsidR="00E023BA" w:rsidRPr="00BF24FB">
        <w:rPr>
          <w:sz w:val="22"/>
          <w:szCs w:val="22"/>
          <w:lang w:val="sr-Cyrl-RS"/>
        </w:rPr>
        <w:t xml:space="preserve"> означава </w:t>
      </w:r>
      <w:r w:rsidR="00994559" w:rsidRPr="00BF24FB">
        <w:rPr>
          <w:sz w:val="22"/>
          <w:szCs w:val="22"/>
          <w:lang w:val="sr-Cyrl-RS"/>
        </w:rPr>
        <w:t xml:space="preserve">Међуминистарску </w:t>
      </w:r>
      <w:r w:rsidR="00E023BA" w:rsidRPr="00BF24FB">
        <w:rPr>
          <w:sz w:val="22"/>
          <w:szCs w:val="22"/>
          <w:lang w:val="sr-Cyrl-RS"/>
        </w:rPr>
        <w:t xml:space="preserve">радну групу за реформу јавних финансија ради остваривања циљева Зелене агенде формирану у складу са Одлуком Владе бр. </w:t>
      </w:r>
      <w:r w:rsidR="00E023BA" w:rsidRPr="00BF24FB">
        <w:rPr>
          <w:sz w:val="22"/>
          <w:szCs w:val="22"/>
        </w:rPr>
        <w:t xml:space="preserve">02-4955/2022-1 </w:t>
      </w:r>
      <w:r w:rsidR="00E023BA" w:rsidRPr="00BF24FB">
        <w:rPr>
          <w:sz w:val="22"/>
          <w:szCs w:val="22"/>
          <w:lang w:val="sr-Cyrl-RS"/>
        </w:rPr>
        <w:t xml:space="preserve">од 23. јуна </w:t>
      </w:r>
      <w:r w:rsidR="00E023BA" w:rsidRPr="00BF24FB">
        <w:rPr>
          <w:sz w:val="22"/>
          <w:szCs w:val="22"/>
        </w:rPr>
        <w:t>2022.</w:t>
      </w:r>
      <w:r w:rsidR="00994559" w:rsidRPr="00BF24FB">
        <w:rPr>
          <w:sz w:val="22"/>
          <w:szCs w:val="22"/>
          <w:lang w:val="sr-Cyrl-RS"/>
        </w:rPr>
        <w:t xml:space="preserve"> године.</w:t>
      </w:r>
    </w:p>
    <w:p w:rsidR="00BF24FB" w:rsidRPr="00BF24FB" w:rsidRDefault="00BF24FB" w:rsidP="00BF24FB">
      <w:pPr>
        <w:pStyle w:val="ListParagraph"/>
        <w:spacing w:line="240" w:lineRule="auto"/>
        <w:jc w:val="both"/>
        <w:rPr>
          <w:sz w:val="22"/>
          <w:szCs w:val="22"/>
        </w:rPr>
      </w:pPr>
    </w:p>
    <w:p w:rsidR="005F1012" w:rsidRPr="00BF24FB" w:rsidRDefault="005F1012" w:rsidP="00C603BD">
      <w:pPr>
        <w:pStyle w:val="ListParagraph"/>
        <w:numPr>
          <w:ilvl w:val="0"/>
          <w:numId w:val="31"/>
        </w:numPr>
        <w:spacing w:line="240" w:lineRule="auto"/>
        <w:ind w:left="720" w:hanging="720"/>
        <w:jc w:val="both"/>
        <w:rPr>
          <w:sz w:val="22"/>
          <w:szCs w:val="22"/>
        </w:rPr>
      </w:pPr>
      <w:r w:rsidRPr="00BF24FB">
        <w:rPr>
          <w:sz w:val="22"/>
          <w:szCs w:val="22"/>
          <w:lang w:val="sr-Cyrl-RS"/>
        </w:rPr>
        <w:t>„КПУ</w:t>
      </w:r>
      <w:r w:rsidR="00BD47CE" w:rsidRPr="00BF24FB">
        <w:rPr>
          <w:sz w:val="22"/>
          <w:szCs w:val="22"/>
        </w:rPr>
        <w:t>”</w:t>
      </w:r>
      <w:r w:rsidRPr="00BF24FB">
        <w:rPr>
          <w:sz w:val="22"/>
          <w:szCs w:val="22"/>
          <w:lang w:val="sr-Cyrl-RS"/>
        </w:rPr>
        <w:t xml:space="preserve"> означава кључни показатељ учинка.</w:t>
      </w:r>
    </w:p>
    <w:p w:rsidR="006C78E9" w:rsidRPr="00994559" w:rsidRDefault="006C78E9" w:rsidP="006C78E9">
      <w:pPr>
        <w:spacing w:line="240" w:lineRule="auto"/>
        <w:jc w:val="both"/>
        <w:rPr>
          <w:sz w:val="22"/>
          <w:szCs w:val="22"/>
        </w:rPr>
      </w:pPr>
    </w:p>
    <w:p w:rsidR="006C78E9"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„Ресорна министарства</w:t>
      </w:r>
      <w:r w:rsidR="00BD47CE" w:rsidRPr="008F0213">
        <w:rPr>
          <w:sz w:val="22"/>
          <w:szCs w:val="22"/>
        </w:rPr>
        <w:t>”</w:t>
      </w:r>
      <w:r w:rsidRPr="00994559">
        <w:rPr>
          <w:sz w:val="22"/>
          <w:szCs w:val="22"/>
          <w:lang w:val="sr-Cyrl-RS"/>
        </w:rPr>
        <w:t xml:space="preserve"> означавају министарства Зајмопримца, осим МФ, која су задужена за извршење буџета</w:t>
      </w:r>
      <w:r w:rsidRPr="00994559">
        <w:rPr>
          <w:sz w:val="22"/>
          <w:szCs w:val="22"/>
        </w:rPr>
        <w:t xml:space="preserve">, </w:t>
      </w:r>
      <w:r w:rsidRPr="00994559">
        <w:rPr>
          <w:sz w:val="22"/>
          <w:szCs w:val="22"/>
          <w:lang w:val="sr-Cyrl-RS"/>
        </w:rPr>
        <w:t>као што је дефинисано у Закону о министарствима Зајмопримца, прописно објављеном у Службеном гласнику Зајмопримца бр</w:t>
      </w:r>
      <w:r w:rsidRPr="00994559">
        <w:rPr>
          <w:sz w:val="22"/>
          <w:szCs w:val="22"/>
        </w:rPr>
        <w:t xml:space="preserve">. 128/2020 </w:t>
      </w:r>
      <w:r w:rsidRPr="00994559">
        <w:rPr>
          <w:sz w:val="22"/>
          <w:szCs w:val="22"/>
          <w:lang w:val="sr-Cyrl-RS"/>
        </w:rPr>
        <w:t xml:space="preserve">од 26. октобра </w:t>
      </w:r>
      <w:r w:rsidRPr="00994559">
        <w:rPr>
          <w:sz w:val="22"/>
          <w:szCs w:val="22"/>
        </w:rPr>
        <w:t>2020</w:t>
      </w:r>
      <w:r w:rsidRPr="00994559">
        <w:rPr>
          <w:sz w:val="22"/>
          <w:szCs w:val="22"/>
          <w:lang w:val="sr-Cyrl-RS"/>
        </w:rPr>
        <w:t>.</w:t>
      </w:r>
      <w:r w:rsidR="00994559">
        <w:rPr>
          <w:sz w:val="22"/>
          <w:szCs w:val="22"/>
          <w:lang w:val="sr-Cyrl-RS"/>
        </w:rPr>
        <w:t xml:space="preserve"> године</w:t>
      </w:r>
      <w:r w:rsidRPr="00994559">
        <w:rPr>
          <w:sz w:val="22"/>
          <w:szCs w:val="22"/>
          <w:lang w:val="sr-Cyrl-RS"/>
        </w:rPr>
        <w:t xml:space="preserve"> и бр</w:t>
      </w:r>
      <w:r w:rsidR="0036158D">
        <w:rPr>
          <w:sz w:val="22"/>
          <w:szCs w:val="22"/>
          <w:lang w:val="sr-Cyrl-RS"/>
        </w:rPr>
        <w:t>.</w:t>
      </w:r>
      <w:r w:rsidRPr="00994559">
        <w:rPr>
          <w:sz w:val="22"/>
          <w:szCs w:val="22"/>
        </w:rPr>
        <w:t xml:space="preserve"> 116/2022 </w:t>
      </w:r>
      <w:r w:rsidRPr="00994559">
        <w:rPr>
          <w:sz w:val="22"/>
          <w:szCs w:val="22"/>
          <w:lang w:val="sr-Cyrl-RS"/>
        </w:rPr>
        <w:t xml:space="preserve">од 22. октобра </w:t>
      </w:r>
      <w:r w:rsidRPr="00994559">
        <w:rPr>
          <w:sz w:val="22"/>
          <w:szCs w:val="22"/>
        </w:rPr>
        <w:t xml:space="preserve">2022. </w:t>
      </w:r>
      <w:r w:rsidR="00994559">
        <w:rPr>
          <w:sz w:val="22"/>
          <w:szCs w:val="22"/>
          <w:lang w:val="sr-Cyrl-RS"/>
        </w:rPr>
        <w:t>године.</w:t>
      </w:r>
    </w:p>
    <w:p w:rsidR="006C78E9" w:rsidRPr="00994559" w:rsidRDefault="006C78E9" w:rsidP="006C78E9">
      <w:pPr>
        <w:spacing w:line="240" w:lineRule="auto"/>
        <w:jc w:val="both"/>
        <w:rPr>
          <w:sz w:val="22"/>
          <w:szCs w:val="22"/>
        </w:rPr>
      </w:pPr>
    </w:p>
    <w:p w:rsidR="006C78E9"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„Листа приоритетних пројеката</w:t>
      </w:r>
      <w:r w:rsidR="00BD47CE" w:rsidRPr="008F0213">
        <w:rPr>
          <w:sz w:val="22"/>
          <w:szCs w:val="22"/>
        </w:rPr>
        <w:t>”</w:t>
      </w:r>
      <w:r w:rsidRPr="00994559">
        <w:rPr>
          <w:sz w:val="22"/>
          <w:szCs w:val="22"/>
          <w:lang w:val="sr-Cyrl-RS"/>
        </w:rPr>
        <w:t xml:space="preserve"> означава листу која се наводи у члану 3 Уредбе о управљању капиталним пројектима</w:t>
      </w:r>
      <w:r w:rsidRPr="00994559">
        <w:rPr>
          <w:sz w:val="22"/>
          <w:szCs w:val="22"/>
        </w:rPr>
        <w:t>.</w:t>
      </w:r>
    </w:p>
    <w:p w:rsidR="006C78E9" w:rsidRPr="00994559" w:rsidRDefault="006C78E9" w:rsidP="006C78E9">
      <w:pPr>
        <w:spacing w:line="240" w:lineRule="auto"/>
        <w:jc w:val="both"/>
        <w:rPr>
          <w:sz w:val="22"/>
          <w:szCs w:val="22"/>
        </w:rPr>
      </w:pPr>
    </w:p>
    <w:p w:rsidR="006651EE"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„МПШ</w:t>
      </w:r>
      <w:r w:rsidR="006651EE" w:rsidRPr="00994559">
        <w:rPr>
          <w:sz w:val="22"/>
          <w:szCs w:val="22"/>
          <w:lang w:val="sr-Cyrl-RS"/>
        </w:rPr>
        <w:t>В</w:t>
      </w:r>
      <w:r w:rsidR="00BD47CE" w:rsidRPr="008F0213">
        <w:rPr>
          <w:sz w:val="22"/>
          <w:szCs w:val="22"/>
        </w:rPr>
        <w:t>”</w:t>
      </w:r>
      <w:r w:rsidR="006651EE" w:rsidRPr="00994559">
        <w:rPr>
          <w:sz w:val="22"/>
          <w:szCs w:val="22"/>
        </w:rPr>
        <w:t xml:space="preserve"> </w:t>
      </w:r>
      <w:r w:rsidRPr="00994559">
        <w:rPr>
          <w:sz w:val="22"/>
          <w:szCs w:val="22"/>
          <w:lang w:val="sr-Cyrl-RS"/>
        </w:rPr>
        <w:t>означава Министарство пољопривреде, шумарства</w:t>
      </w:r>
      <w:r w:rsidR="00994559">
        <w:rPr>
          <w:sz w:val="22"/>
          <w:szCs w:val="22"/>
          <w:lang w:val="sr-Cyrl-RS"/>
        </w:rPr>
        <w:t xml:space="preserve"> и</w:t>
      </w:r>
      <w:r w:rsidRPr="00994559">
        <w:rPr>
          <w:sz w:val="22"/>
          <w:szCs w:val="22"/>
          <w:lang w:val="sr-Cyrl-RS"/>
        </w:rPr>
        <w:t xml:space="preserve"> </w:t>
      </w:r>
      <w:r w:rsidR="00994559" w:rsidRPr="00994559">
        <w:rPr>
          <w:sz w:val="22"/>
          <w:szCs w:val="22"/>
          <w:lang w:val="sr-Cyrl-RS"/>
        </w:rPr>
        <w:t xml:space="preserve">водопривреде </w:t>
      </w:r>
      <w:r w:rsidRPr="00994559">
        <w:rPr>
          <w:sz w:val="22"/>
          <w:szCs w:val="22"/>
          <w:lang w:val="sr-Cyrl-RS"/>
        </w:rPr>
        <w:t>Зајмопримца или сваког његовог законског наследника</w:t>
      </w:r>
      <w:r w:rsidRPr="00994559">
        <w:rPr>
          <w:sz w:val="22"/>
          <w:szCs w:val="22"/>
        </w:rPr>
        <w:t>.</w:t>
      </w:r>
    </w:p>
    <w:p w:rsidR="006C78E9" w:rsidRPr="00994559" w:rsidRDefault="006C78E9" w:rsidP="006C78E9">
      <w:pPr>
        <w:spacing w:line="240" w:lineRule="auto"/>
        <w:jc w:val="both"/>
        <w:rPr>
          <w:sz w:val="22"/>
          <w:szCs w:val="22"/>
        </w:rPr>
      </w:pPr>
    </w:p>
    <w:p w:rsidR="006C78E9"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„МГСИ</w:t>
      </w:r>
      <w:r w:rsidR="00BD47CE" w:rsidRPr="008F0213">
        <w:rPr>
          <w:sz w:val="22"/>
          <w:szCs w:val="22"/>
        </w:rPr>
        <w:t>”</w:t>
      </w:r>
      <w:r w:rsidRPr="00994559">
        <w:rPr>
          <w:sz w:val="22"/>
          <w:szCs w:val="22"/>
          <w:lang w:val="sr-Cyrl-RS"/>
        </w:rPr>
        <w:t xml:space="preserve"> означава Министарство грађевинарства, саобраћаја и инфраструктуре Зајмопримца или сваког његовог законског наследника</w:t>
      </w:r>
      <w:r w:rsidRPr="00994559">
        <w:rPr>
          <w:sz w:val="22"/>
          <w:szCs w:val="22"/>
        </w:rPr>
        <w:t>.</w:t>
      </w:r>
      <w:r w:rsidRPr="00994559">
        <w:rPr>
          <w:bCs/>
          <w:sz w:val="22"/>
          <w:szCs w:val="22"/>
        </w:rPr>
        <w:t xml:space="preserve"> </w:t>
      </w:r>
    </w:p>
    <w:p w:rsidR="006C78E9" w:rsidRPr="00994559" w:rsidRDefault="006C78E9" w:rsidP="006C78E9">
      <w:pPr>
        <w:spacing w:line="240" w:lineRule="auto"/>
        <w:jc w:val="both"/>
        <w:rPr>
          <w:sz w:val="22"/>
          <w:szCs w:val="22"/>
        </w:rPr>
      </w:pPr>
    </w:p>
    <w:p w:rsidR="006651EE"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„МП</w:t>
      </w:r>
      <w:r w:rsidR="00BD47CE" w:rsidRPr="008F0213">
        <w:rPr>
          <w:sz w:val="22"/>
          <w:szCs w:val="22"/>
        </w:rPr>
        <w:t>”</w:t>
      </w:r>
      <w:r w:rsidRPr="00994559">
        <w:rPr>
          <w:sz w:val="22"/>
          <w:szCs w:val="22"/>
          <w:lang w:val="sr-Cyrl-RS"/>
        </w:rPr>
        <w:t xml:space="preserve"> означава Министарство привреде Зајмопримца или сваког његовог законског наследника</w:t>
      </w:r>
      <w:r w:rsidRPr="00994559">
        <w:rPr>
          <w:sz w:val="22"/>
          <w:szCs w:val="22"/>
        </w:rPr>
        <w:t>.</w:t>
      </w:r>
    </w:p>
    <w:p w:rsidR="006C78E9" w:rsidRPr="00994559" w:rsidRDefault="006C78E9" w:rsidP="006C78E9">
      <w:pPr>
        <w:spacing w:line="240" w:lineRule="auto"/>
        <w:jc w:val="both"/>
        <w:rPr>
          <w:sz w:val="22"/>
          <w:szCs w:val="22"/>
        </w:rPr>
      </w:pPr>
    </w:p>
    <w:p w:rsidR="006651EE"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„МЗЖС</w:t>
      </w:r>
      <w:r w:rsidR="00BD47CE" w:rsidRPr="008F0213">
        <w:rPr>
          <w:sz w:val="22"/>
          <w:szCs w:val="22"/>
        </w:rPr>
        <w:t>”</w:t>
      </w:r>
      <w:r w:rsidRPr="00994559">
        <w:rPr>
          <w:sz w:val="22"/>
          <w:szCs w:val="22"/>
          <w:lang w:val="sr-Cyrl-RS"/>
        </w:rPr>
        <w:t xml:space="preserve"> означава Министарство заштите животне средине Зајмопримца или сваког његовог законског наследника</w:t>
      </w:r>
      <w:r w:rsidRPr="00994559">
        <w:rPr>
          <w:sz w:val="22"/>
          <w:szCs w:val="22"/>
        </w:rPr>
        <w:t>.</w:t>
      </w:r>
    </w:p>
    <w:p w:rsidR="006C78E9" w:rsidRPr="00994559" w:rsidRDefault="006C78E9" w:rsidP="006C78E9">
      <w:pPr>
        <w:spacing w:line="240" w:lineRule="auto"/>
        <w:jc w:val="both"/>
        <w:rPr>
          <w:sz w:val="22"/>
          <w:szCs w:val="22"/>
        </w:rPr>
      </w:pPr>
    </w:p>
    <w:p w:rsidR="006C78E9"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„МФ</w:t>
      </w:r>
      <w:r w:rsidR="00BD47CE" w:rsidRPr="008F0213">
        <w:rPr>
          <w:sz w:val="22"/>
          <w:szCs w:val="22"/>
        </w:rPr>
        <w:t>”</w:t>
      </w:r>
      <w:r w:rsidRPr="00994559">
        <w:rPr>
          <w:sz w:val="22"/>
          <w:szCs w:val="22"/>
          <w:lang w:val="sr-Cyrl-RS"/>
        </w:rPr>
        <w:t xml:space="preserve"> означава Министарство финансија Зајмопримца или сваког његовог законског заступника</w:t>
      </w:r>
      <w:r w:rsidRPr="00994559">
        <w:rPr>
          <w:sz w:val="22"/>
          <w:szCs w:val="22"/>
        </w:rPr>
        <w:t>.</w:t>
      </w:r>
    </w:p>
    <w:p w:rsidR="006C78E9" w:rsidRPr="00994559" w:rsidRDefault="006C78E9" w:rsidP="006C78E9">
      <w:pPr>
        <w:spacing w:line="240" w:lineRule="auto"/>
        <w:ind w:left="720"/>
        <w:jc w:val="both"/>
        <w:rPr>
          <w:sz w:val="22"/>
          <w:szCs w:val="22"/>
        </w:rPr>
      </w:pPr>
    </w:p>
    <w:p w:rsidR="006C78E9" w:rsidRPr="00994559" w:rsidRDefault="006C78E9" w:rsidP="00983708">
      <w:pPr>
        <w:numPr>
          <w:ilvl w:val="0"/>
          <w:numId w:val="31"/>
        </w:numPr>
        <w:spacing w:line="240" w:lineRule="auto"/>
        <w:ind w:left="720" w:hanging="720"/>
        <w:jc w:val="both"/>
        <w:rPr>
          <w:sz w:val="22"/>
          <w:szCs w:val="22"/>
        </w:rPr>
      </w:pPr>
      <w:bookmarkStart w:id="3" w:name="_Hlk126006024"/>
      <w:r w:rsidRPr="00994559">
        <w:rPr>
          <w:sz w:val="22"/>
          <w:szCs w:val="22"/>
          <w:lang w:val="sr-Cyrl-RS"/>
        </w:rPr>
        <w:t>„М</w:t>
      </w:r>
      <w:r w:rsidR="006651EE" w:rsidRPr="00994559">
        <w:rPr>
          <w:sz w:val="22"/>
          <w:szCs w:val="22"/>
          <w:lang w:val="sr-Cyrl-RS"/>
        </w:rPr>
        <w:t>З</w:t>
      </w:r>
      <w:r w:rsidR="00BD47CE" w:rsidRPr="008F0213">
        <w:rPr>
          <w:sz w:val="22"/>
          <w:szCs w:val="22"/>
        </w:rPr>
        <w:t>”</w:t>
      </w:r>
      <w:r w:rsidRPr="00994559">
        <w:rPr>
          <w:sz w:val="22"/>
          <w:szCs w:val="22"/>
          <w:lang w:val="sr-Cyrl-RS"/>
        </w:rPr>
        <w:t xml:space="preserve"> означава Министарство здравља Зајмопримца или сваког његовог законског наследника</w:t>
      </w:r>
      <w:bookmarkEnd w:id="3"/>
      <w:r w:rsidRPr="00994559">
        <w:rPr>
          <w:sz w:val="22"/>
          <w:szCs w:val="22"/>
        </w:rPr>
        <w:t>.</w:t>
      </w:r>
    </w:p>
    <w:p w:rsidR="006C78E9" w:rsidRPr="00994559" w:rsidRDefault="006C78E9" w:rsidP="006C78E9">
      <w:pPr>
        <w:spacing w:line="240" w:lineRule="auto"/>
        <w:jc w:val="both"/>
        <w:rPr>
          <w:sz w:val="22"/>
          <w:szCs w:val="22"/>
        </w:rPr>
      </w:pPr>
    </w:p>
    <w:p w:rsidR="006651EE"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„МРЕ</w:t>
      </w:r>
      <w:r w:rsidR="00BD47CE" w:rsidRPr="008F0213">
        <w:rPr>
          <w:sz w:val="22"/>
          <w:szCs w:val="22"/>
        </w:rPr>
        <w:t>”</w:t>
      </w:r>
      <w:r w:rsidRPr="00994559">
        <w:rPr>
          <w:sz w:val="22"/>
          <w:szCs w:val="22"/>
          <w:lang w:val="sr-Cyrl-RS"/>
        </w:rPr>
        <w:t xml:space="preserve"> означава Министарство рударства и енергетике Зајмопримца или сваког његовог законског наследника</w:t>
      </w:r>
      <w:r w:rsidRPr="00994559">
        <w:rPr>
          <w:sz w:val="22"/>
          <w:szCs w:val="22"/>
        </w:rPr>
        <w:t>.</w:t>
      </w:r>
    </w:p>
    <w:p w:rsidR="006C78E9" w:rsidRPr="00994559" w:rsidRDefault="006C78E9" w:rsidP="006C78E9">
      <w:pPr>
        <w:spacing w:line="240" w:lineRule="auto"/>
        <w:jc w:val="both"/>
        <w:rPr>
          <w:sz w:val="22"/>
          <w:szCs w:val="22"/>
        </w:rPr>
      </w:pPr>
    </w:p>
    <w:p w:rsidR="006C78E9"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„МЈУ</w:t>
      </w:r>
      <w:r w:rsidR="00BD47CE" w:rsidRPr="008F0213">
        <w:rPr>
          <w:sz w:val="22"/>
          <w:szCs w:val="22"/>
        </w:rPr>
        <w:t>”</w:t>
      </w:r>
      <w:r w:rsidRPr="00994559">
        <w:rPr>
          <w:sz w:val="22"/>
          <w:szCs w:val="22"/>
          <w:lang w:val="sr-Cyrl-RS"/>
        </w:rPr>
        <w:t xml:space="preserve"> означава Министарство за јавна улагања Зајмопримца или сваког његовог законског наследника</w:t>
      </w:r>
      <w:r w:rsidRPr="00994559">
        <w:rPr>
          <w:sz w:val="22"/>
          <w:szCs w:val="22"/>
        </w:rPr>
        <w:t>.</w:t>
      </w:r>
    </w:p>
    <w:p w:rsidR="006C78E9" w:rsidRPr="00994559" w:rsidRDefault="006C78E9" w:rsidP="006C78E9">
      <w:pPr>
        <w:spacing w:line="240" w:lineRule="auto"/>
        <w:jc w:val="both"/>
        <w:rPr>
          <w:sz w:val="22"/>
          <w:szCs w:val="22"/>
        </w:rPr>
      </w:pPr>
    </w:p>
    <w:p w:rsidR="006C78E9" w:rsidRPr="005D148A" w:rsidRDefault="006C78E9" w:rsidP="00983708">
      <w:pPr>
        <w:numPr>
          <w:ilvl w:val="0"/>
          <w:numId w:val="31"/>
        </w:numPr>
        <w:spacing w:line="240" w:lineRule="auto"/>
        <w:ind w:left="720" w:hanging="720"/>
        <w:jc w:val="both"/>
        <w:rPr>
          <w:sz w:val="22"/>
          <w:szCs w:val="22"/>
        </w:rPr>
      </w:pPr>
      <w:r w:rsidRPr="00994559">
        <w:rPr>
          <w:sz w:val="22"/>
          <w:szCs w:val="22"/>
          <w:lang w:val="sr-Cyrl-RS"/>
        </w:rPr>
        <w:t>„НДЦ</w:t>
      </w:r>
      <w:r w:rsidR="00BD47CE" w:rsidRPr="008F0213">
        <w:rPr>
          <w:sz w:val="22"/>
          <w:szCs w:val="22"/>
        </w:rPr>
        <w:t>”</w:t>
      </w:r>
      <w:r w:rsidRPr="00994559">
        <w:rPr>
          <w:sz w:val="22"/>
          <w:szCs w:val="22"/>
        </w:rPr>
        <w:t xml:space="preserve"> </w:t>
      </w:r>
      <w:r w:rsidRPr="00994559">
        <w:rPr>
          <w:sz w:val="22"/>
          <w:szCs w:val="22"/>
          <w:lang w:val="sr-Cyrl-RS"/>
        </w:rPr>
        <w:t>означава национално утврђени допринос, у складу са Оквирном конвенцијом Уједињених нација о промени климе</w:t>
      </w:r>
      <w:r w:rsidRPr="00994559">
        <w:rPr>
          <w:color w:val="202124"/>
          <w:sz w:val="22"/>
          <w:szCs w:val="22"/>
          <w:shd w:val="clear" w:color="auto" w:fill="FFFFFF"/>
        </w:rPr>
        <w:t>.</w:t>
      </w:r>
    </w:p>
    <w:p w:rsidR="005D148A" w:rsidRDefault="005D148A" w:rsidP="005D148A">
      <w:pPr>
        <w:pStyle w:val="ListParagraph"/>
        <w:rPr>
          <w:sz w:val="22"/>
          <w:szCs w:val="22"/>
        </w:rPr>
      </w:pPr>
    </w:p>
    <w:p w:rsidR="005D148A" w:rsidRDefault="005D148A">
      <w:pPr>
        <w:spacing w:line="240" w:lineRule="auto"/>
        <w:rPr>
          <w:sz w:val="22"/>
          <w:szCs w:val="22"/>
        </w:rPr>
      </w:pPr>
      <w:r>
        <w:rPr>
          <w:sz w:val="22"/>
          <w:szCs w:val="22"/>
        </w:rPr>
        <w:br w:type="page"/>
      </w:r>
    </w:p>
    <w:p w:rsidR="005D148A" w:rsidRPr="00994559" w:rsidRDefault="005D148A" w:rsidP="005D148A">
      <w:pPr>
        <w:spacing w:line="240" w:lineRule="auto"/>
        <w:ind w:left="720"/>
        <w:jc w:val="both"/>
        <w:rPr>
          <w:sz w:val="22"/>
          <w:szCs w:val="22"/>
        </w:rPr>
      </w:pPr>
    </w:p>
    <w:p w:rsidR="006C78E9" w:rsidRPr="00994559" w:rsidRDefault="006C78E9" w:rsidP="006C78E9">
      <w:pPr>
        <w:spacing w:line="240" w:lineRule="auto"/>
        <w:ind w:left="720"/>
        <w:jc w:val="both"/>
        <w:rPr>
          <w:sz w:val="22"/>
          <w:szCs w:val="22"/>
        </w:rPr>
      </w:pPr>
    </w:p>
    <w:p w:rsidR="006C78E9"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„Оперативни трошкови</w:t>
      </w:r>
      <w:r w:rsidR="00BD47CE" w:rsidRPr="008F0213">
        <w:rPr>
          <w:sz w:val="22"/>
          <w:szCs w:val="22"/>
        </w:rPr>
        <w:t>”</w:t>
      </w:r>
      <w:r w:rsidRPr="00994559">
        <w:rPr>
          <w:sz w:val="22"/>
          <w:szCs w:val="22"/>
          <w:lang w:val="sr-Cyrl-RS"/>
        </w:rPr>
        <w:t xml:space="preserve"> означавају </w:t>
      </w:r>
      <w:r w:rsidRPr="00994559">
        <w:rPr>
          <w:bCs/>
          <w:sz w:val="22"/>
          <w:szCs w:val="22"/>
          <w:lang w:val="sr-Cyrl-CS"/>
        </w:rPr>
        <w:t>разумне и инкременталне расходе</w:t>
      </w:r>
      <w:r w:rsidR="006651EE" w:rsidRPr="00994559">
        <w:rPr>
          <w:bCs/>
          <w:sz w:val="22"/>
          <w:szCs w:val="22"/>
          <w:lang w:val="sr-Cyrl-CS"/>
        </w:rPr>
        <w:t>, које одобри Банка,</w:t>
      </w:r>
      <w:r w:rsidRPr="00994559">
        <w:rPr>
          <w:bCs/>
          <w:sz w:val="22"/>
          <w:szCs w:val="22"/>
          <w:lang w:val="sr-Cyrl-CS"/>
        </w:rPr>
        <w:t xml:space="preserve"> </w:t>
      </w:r>
      <w:r w:rsidR="006651EE" w:rsidRPr="00994559">
        <w:rPr>
          <w:bCs/>
          <w:sz w:val="22"/>
          <w:szCs w:val="22"/>
          <w:lang w:val="sr-Cyrl-CS"/>
        </w:rPr>
        <w:t xml:space="preserve">настале по основу </w:t>
      </w:r>
      <w:r w:rsidRPr="00994559">
        <w:rPr>
          <w:bCs/>
          <w:sz w:val="22"/>
          <w:szCs w:val="22"/>
          <w:lang w:val="sr-Cyrl-CS"/>
        </w:rPr>
        <w:t>имплементациј</w:t>
      </w:r>
      <w:r w:rsidR="006651EE" w:rsidRPr="00994559">
        <w:rPr>
          <w:bCs/>
          <w:sz w:val="22"/>
          <w:szCs w:val="22"/>
          <w:lang w:val="sr-Cyrl-CS"/>
        </w:rPr>
        <w:t>е</w:t>
      </w:r>
      <w:r w:rsidRPr="00994559">
        <w:rPr>
          <w:bCs/>
          <w:sz w:val="22"/>
          <w:szCs w:val="22"/>
          <w:lang w:val="sr-Cyrl-CS"/>
        </w:rPr>
        <w:t xml:space="preserve"> Пројекта, као што су, између осталог, канцеларијска опрема и </w:t>
      </w:r>
      <w:r w:rsidR="006651EE" w:rsidRPr="00994559">
        <w:rPr>
          <w:bCs/>
          <w:sz w:val="22"/>
          <w:szCs w:val="22"/>
          <w:lang w:val="sr-Cyrl-CS"/>
        </w:rPr>
        <w:t xml:space="preserve">други </w:t>
      </w:r>
      <w:r w:rsidRPr="00994559">
        <w:rPr>
          <w:bCs/>
          <w:sz w:val="22"/>
          <w:szCs w:val="22"/>
          <w:lang w:val="sr-Cyrl-RS"/>
        </w:rPr>
        <w:t>потрошни материјал</w:t>
      </w:r>
      <w:r w:rsidRPr="00994559">
        <w:rPr>
          <w:bCs/>
          <w:sz w:val="22"/>
          <w:szCs w:val="22"/>
        </w:rPr>
        <w:t xml:space="preserve">, </w:t>
      </w:r>
      <w:r w:rsidR="006651EE" w:rsidRPr="00994559">
        <w:rPr>
          <w:bCs/>
          <w:sz w:val="22"/>
          <w:szCs w:val="22"/>
          <w:lang w:val="sr-Cyrl-RS"/>
        </w:rPr>
        <w:t xml:space="preserve">закуп пословних просторија, трошкови приступа интернету и комуникација, подршка у раду информационих система, </w:t>
      </w:r>
      <w:r w:rsidRPr="00994559">
        <w:rPr>
          <w:bCs/>
          <w:sz w:val="22"/>
          <w:szCs w:val="22"/>
          <w:lang w:val="sr-Cyrl-RS"/>
        </w:rPr>
        <w:t xml:space="preserve">трошкови превођења, </w:t>
      </w:r>
      <w:r w:rsidR="004851E9" w:rsidRPr="00994559">
        <w:rPr>
          <w:bCs/>
          <w:sz w:val="22"/>
          <w:szCs w:val="22"/>
          <w:lang w:val="sr-Cyrl-RS"/>
        </w:rPr>
        <w:t>провизије</w:t>
      </w:r>
      <w:r w:rsidR="006651EE" w:rsidRPr="00994559">
        <w:rPr>
          <w:bCs/>
          <w:sz w:val="22"/>
          <w:szCs w:val="22"/>
          <w:lang w:val="sr-Cyrl-RS"/>
        </w:rPr>
        <w:t xml:space="preserve"> банака, путни трошкови, трошкови превоза, дневнице, трошкови </w:t>
      </w:r>
      <w:r w:rsidRPr="00994559">
        <w:rPr>
          <w:bCs/>
          <w:sz w:val="22"/>
          <w:szCs w:val="22"/>
          <w:lang w:val="sr-Cyrl-RS"/>
        </w:rPr>
        <w:t>смештај</w:t>
      </w:r>
      <w:r w:rsidR="006651EE" w:rsidRPr="00994559">
        <w:rPr>
          <w:bCs/>
          <w:sz w:val="22"/>
          <w:szCs w:val="22"/>
          <w:lang w:val="sr-Cyrl-RS"/>
        </w:rPr>
        <w:t>а</w:t>
      </w:r>
      <w:r w:rsidRPr="00994559">
        <w:rPr>
          <w:bCs/>
          <w:sz w:val="22"/>
          <w:szCs w:val="22"/>
          <w:lang w:val="sr-Cyrl-RS"/>
        </w:rPr>
        <w:t>,</w:t>
      </w:r>
      <w:r w:rsidR="006651EE" w:rsidRPr="00994559">
        <w:rPr>
          <w:bCs/>
          <w:sz w:val="22"/>
          <w:szCs w:val="22"/>
          <w:lang w:val="sr-Cyrl-RS"/>
        </w:rPr>
        <w:t xml:space="preserve"> зараде запослених у ЦФЈ и други разумни расходи непосредно повезани са имплементацијом Пројекта, </w:t>
      </w:r>
      <w:r w:rsidRPr="00994559">
        <w:rPr>
          <w:bCs/>
          <w:sz w:val="22"/>
          <w:szCs w:val="22"/>
          <w:lang w:val="sr-Cyrl-RS"/>
        </w:rPr>
        <w:t xml:space="preserve">искључујући </w:t>
      </w:r>
      <w:r w:rsidR="006651EE" w:rsidRPr="00994559">
        <w:rPr>
          <w:bCs/>
          <w:sz w:val="22"/>
          <w:szCs w:val="22"/>
          <w:lang w:val="sr-Cyrl-RS"/>
        </w:rPr>
        <w:t xml:space="preserve">консултантске услуге и </w:t>
      </w:r>
      <w:r w:rsidRPr="00994559">
        <w:rPr>
          <w:bCs/>
          <w:sz w:val="22"/>
          <w:szCs w:val="22"/>
          <w:lang w:val="sr-Cyrl-RS"/>
        </w:rPr>
        <w:t xml:space="preserve">плате </w:t>
      </w:r>
      <w:r w:rsidR="006651EE" w:rsidRPr="00994559">
        <w:rPr>
          <w:bCs/>
          <w:sz w:val="22"/>
          <w:szCs w:val="22"/>
          <w:lang w:val="sr-Cyrl-RS"/>
        </w:rPr>
        <w:t>других</w:t>
      </w:r>
      <w:r w:rsidR="00C14822" w:rsidRPr="00994559">
        <w:rPr>
          <w:bCs/>
          <w:sz w:val="22"/>
          <w:szCs w:val="22"/>
          <w:lang w:val="sr-Cyrl-RS"/>
        </w:rPr>
        <w:t xml:space="preserve"> државних</w:t>
      </w:r>
      <w:r w:rsidR="006651EE" w:rsidRPr="00994559">
        <w:rPr>
          <w:bCs/>
          <w:sz w:val="22"/>
          <w:szCs w:val="22"/>
          <w:lang w:val="sr-Cyrl-RS"/>
        </w:rPr>
        <w:t xml:space="preserve"> </w:t>
      </w:r>
      <w:r w:rsidRPr="00994559">
        <w:rPr>
          <w:bCs/>
          <w:sz w:val="22"/>
          <w:szCs w:val="22"/>
          <w:lang w:val="sr-Cyrl-RS"/>
        </w:rPr>
        <w:t>службеника Зајмопримца</w:t>
      </w:r>
      <w:r w:rsidRPr="00994559">
        <w:rPr>
          <w:bCs/>
          <w:sz w:val="22"/>
          <w:szCs w:val="22"/>
        </w:rPr>
        <w:t>.</w:t>
      </w:r>
    </w:p>
    <w:p w:rsidR="006C78E9" w:rsidRPr="00994559" w:rsidRDefault="006C78E9" w:rsidP="006C78E9">
      <w:pPr>
        <w:spacing w:line="240" w:lineRule="auto"/>
        <w:ind w:left="720"/>
        <w:jc w:val="both"/>
        <w:rPr>
          <w:sz w:val="22"/>
          <w:szCs w:val="22"/>
        </w:rPr>
      </w:pPr>
    </w:p>
    <w:p w:rsidR="006C78E9"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„Опера</w:t>
      </w:r>
      <w:r w:rsidR="00994559">
        <w:rPr>
          <w:sz w:val="22"/>
          <w:szCs w:val="22"/>
          <w:lang w:val="sr-Cyrl-RS"/>
        </w:rPr>
        <w:t>тивне активности</w:t>
      </w:r>
      <w:r w:rsidR="00BD47CE" w:rsidRPr="008F0213">
        <w:rPr>
          <w:sz w:val="22"/>
          <w:szCs w:val="22"/>
        </w:rPr>
        <w:t>”</w:t>
      </w:r>
      <w:r w:rsidRPr="00994559">
        <w:rPr>
          <w:sz w:val="22"/>
          <w:szCs w:val="22"/>
          <w:lang w:val="sr-Cyrl-RS"/>
        </w:rPr>
        <w:t xml:space="preserve"> заједнички означава Програм и Пројекат описане у Делу 1 и Делу 2 </w:t>
      </w:r>
      <w:r w:rsidR="00994559">
        <w:rPr>
          <w:sz w:val="22"/>
          <w:szCs w:val="22"/>
          <w:lang w:val="sr-Cyrl-RS"/>
        </w:rPr>
        <w:t>Прилога</w:t>
      </w:r>
      <w:r w:rsidR="00994559" w:rsidRPr="00994559">
        <w:rPr>
          <w:sz w:val="22"/>
          <w:szCs w:val="22"/>
          <w:lang w:val="sr-Cyrl-RS"/>
        </w:rPr>
        <w:t xml:space="preserve"> </w:t>
      </w:r>
      <w:r w:rsidRPr="00994559">
        <w:rPr>
          <w:sz w:val="22"/>
          <w:szCs w:val="22"/>
          <w:lang w:val="sr-Cyrl-RS"/>
        </w:rPr>
        <w:t xml:space="preserve">1 овог </w:t>
      </w:r>
      <w:r w:rsidR="00994559">
        <w:rPr>
          <w:sz w:val="22"/>
          <w:szCs w:val="22"/>
          <w:lang w:val="sr-Cyrl-RS"/>
        </w:rPr>
        <w:t>с</w:t>
      </w:r>
      <w:r w:rsidRPr="00994559">
        <w:rPr>
          <w:sz w:val="22"/>
          <w:szCs w:val="22"/>
          <w:lang w:val="sr-Cyrl-RS"/>
        </w:rPr>
        <w:t>поразума</w:t>
      </w:r>
      <w:r w:rsidRPr="00994559">
        <w:rPr>
          <w:sz w:val="22"/>
          <w:szCs w:val="22"/>
        </w:rPr>
        <w:t>.</w:t>
      </w:r>
    </w:p>
    <w:p w:rsidR="006C78E9" w:rsidRPr="00994559" w:rsidRDefault="006C78E9" w:rsidP="006C78E9">
      <w:pPr>
        <w:spacing w:line="240" w:lineRule="auto"/>
        <w:jc w:val="both"/>
        <w:rPr>
          <w:sz w:val="22"/>
          <w:szCs w:val="22"/>
        </w:rPr>
      </w:pPr>
    </w:p>
    <w:p w:rsidR="006C78E9" w:rsidRPr="00994559" w:rsidRDefault="006C78E9" w:rsidP="00983708">
      <w:pPr>
        <w:numPr>
          <w:ilvl w:val="0"/>
          <w:numId w:val="31"/>
        </w:numPr>
        <w:spacing w:line="240" w:lineRule="auto"/>
        <w:ind w:left="720" w:hanging="720"/>
        <w:jc w:val="both"/>
        <w:rPr>
          <w:sz w:val="22"/>
          <w:szCs w:val="22"/>
        </w:rPr>
      </w:pPr>
      <w:r w:rsidRPr="00994559">
        <w:rPr>
          <w:sz w:val="22"/>
          <w:szCs w:val="22"/>
          <w:lang w:val="sr-Cyrl-RS"/>
        </w:rPr>
        <w:t>„Јединица за координацију Опера</w:t>
      </w:r>
      <w:r w:rsidR="00994559">
        <w:rPr>
          <w:sz w:val="22"/>
          <w:szCs w:val="22"/>
          <w:lang w:val="sr-Cyrl-RS"/>
        </w:rPr>
        <w:t>тивни</w:t>
      </w:r>
      <w:r w:rsidR="00862F86">
        <w:rPr>
          <w:sz w:val="22"/>
          <w:szCs w:val="22"/>
          <w:lang w:val="sr-Cyrl-RS"/>
        </w:rPr>
        <w:t>х</w:t>
      </w:r>
      <w:r w:rsidR="00994559">
        <w:rPr>
          <w:sz w:val="22"/>
          <w:szCs w:val="22"/>
          <w:lang w:val="sr-Cyrl-RS"/>
        </w:rPr>
        <w:t xml:space="preserve"> активности</w:t>
      </w:r>
      <w:r w:rsidR="00BD47CE" w:rsidRPr="008F0213">
        <w:rPr>
          <w:sz w:val="22"/>
          <w:szCs w:val="22"/>
        </w:rPr>
        <w:t>”</w:t>
      </w:r>
      <w:r w:rsidR="00AE5CF1">
        <w:rPr>
          <w:sz w:val="22"/>
          <w:szCs w:val="22"/>
          <w:lang w:val="sr-Cyrl-RS"/>
        </w:rPr>
        <w:t xml:space="preserve"> или</w:t>
      </w:r>
      <w:r w:rsidR="00BF24FB">
        <w:rPr>
          <w:sz w:val="22"/>
          <w:szCs w:val="22"/>
          <w:lang w:val="sr-Cyrl-RS"/>
        </w:rPr>
        <w:t xml:space="preserve"> „ЈКО</w:t>
      </w:r>
      <w:r w:rsidR="00BF24FB" w:rsidRPr="008F0213">
        <w:rPr>
          <w:sz w:val="22"/>
          <w:szCs w:val="22"/>
        </w:rPr>
        <w:t>”</w:t>
      </w:r>
      <w:r w:rsidR="00BF24FB">
        <w:rPr>
          <w:sz w:val="22"/>
          <w:szCs w:val="22"/>
          <w:lang w:val="sr-Cyrl-RS"/>
        </w:rPr>
        <w:t xml:space="preserve"> </w:t>
      </w:r>
      <w:r w:rsidRPr="00994559">
        <w:rPr>
          <w:sz w:val="22"/>
          <w:szCs w:val="22"/>
          <w:lang w:val="sr-Cyrl-RS"/>
        </w:rPr>
        <w:t xml:space="preserve">означава јединицу при МФ из </w:t>
      </w:r>
      <w:r w:rsidR="00BF24FB">
        <w:rPr>
          <w:sz w:val="22"/>
          <w:szCs w:val="22"/>
          <w:lang w:val="sr-Cyrl-RS"/>
        </w:rPr>
        <w:t>Одељка</w:t>
      </w:r>
      <w:r w:rsidRPr="00994559">
        <w:rPr>
          <w:sz w:val="22"/>
          <w:szCs w:val="22"/>
          <w:lang w:val="sr-Cyrl-RS"/>
        </w:rPr>
        <w:t xml:space="preserve"> </w:t>
      </w:r>
      <w:r w:rsidRPr="00994559">
        <w:rPr>
          <w:sz w:val="22"/>
          <w:szCs w:val="22"/>
        </w:rPr>
        <w:t xml:space="preserve">I.A.2 </w:t>
      </w:r>
      <w:r w:rsidR="00994559">
        <w:rPr>
          <w:sz w:val="22"/>
          <w:szCs w:val="22"/>
          <w:lang w:val="sr-Cyrl-RS"/>
        </w:rPr>
        <w:t>Прилога</w:t>
      </w:r>
      <w:r w:rsidR="00994559" w:rsidRPr="00994559">
        <w:rPr>
          <w:sz w:val="22"/>
          <w:szCs w:val="22"/>
          <w:lang w:val="sr-Cyrl-RS"/>
        </w:rPr>
        <w:t xml:space="preserve"> </w:t>
      </w:r>
      <w:r w:rsidRPr="00994559">
        <w:rPr>
          <w:sz w:val="22"/>
          <w:szCs w:val="22"/>
          <w:lang w:val="sr-Cyrl-RS"/>
        </w:rPr>
        <w:t xml:space="preserve">2 овог </w:t>
      </w:r>
      <w:r w:rsidR="00994559">
        <w:rPr>
          <w:sz w:val="22"/>
          <w:szCs w:val="22"/>
          <w:lang w:val="sr-Cyrl-RS"/>
        </w:rPr>
        <w:t>с</w:t>
      </w:r>
      <w:r w:rsidRPr="00994559">
        <w:rPr>
          <w:sz w:val="22"/>
          <w:szCs w:val="22"/>
          <w:lang w:val="sr-Cyrl-RS"/>
        </w:rPr>
        <w:t>поразума</w:t>
      </w:r>
      <w:r w:rsidRPr="00994559">
        <w:rPr>
          <w:sz w:val="22"/>
          <w:szCs w:val="22"/>
        </w:rPr>
        <w:t>.</w:t>
      </w:r>
    </w:p>
    <w:p w:rsidR="006C78E9" w:rsidRPr="00994559" w:rsidRDefault="006C78E9" w:rsidP="006C78E9">
      <w:pPr>
        <w:spacing w:line="240" w:lineRule="auto"/>
        <w:ind w:left="720"/>
        <w:jc w:val="both"/>
        <w:rPr>
          <w:sz w:val="22"/>
          <w:szCs w:val="22"/>
        </w:rPr>
      </w:pPr>
    </w:p>
    <w:p w:rsidR="006C78E9" w:rsidRPr="00F67176" w:rsidRDefault="006C78E9" w:rsidP="00983708">
      <w:pPr>
        <w:numPr>
          <w:ilvl w:val="0"/>
          <w:numId w:val="31"/>
        </w:numPr>
        <w:spacing w:line="240" w:lineRule="auto"/>
        <w:ind w:left="720" w:hanging="720"/>
        <w:jc w:val="both"/>
        <w:rPr>
          <w:sz w:val="22"/>
          <w:szCs w:val="22"/>
        </w:rPr>
      </w:pPr>
      <w:r w:rsidRPr="00994559">
        <w:rPr>
          <w:sz w:val="22"/>
          <w:szCs w:val="22"/>
          <w:lang w:val="sr-Cyrl-RS"/>
        </w:rPr>
        <w:t>„Оперативни приручник за имплементацију</w:t>
      </w:r>
      <w:r w:rsidR="00BF24FB" w:rsidRPr="008F0213">
        <w:rPr>
          <w:sz w:val="22"/>
          <w:szCs w:val="22"/>
        </w:rPr>
        <w:t>”</w:t>
      </w:r>
      <w:r w:rsidRPr="00994559">
        <w:rPr>
          <w:sz w:val="22"/>
          <w:szCs w:val="22"/>
          <w:lang w:val="sr-Cyrl-RS"/>
        </w:rPr>
        <w:t xml:space="preserve"> или „</w:t>
      </w:r>
      <w:r w:rsidR="003640C6" w:rsidRPr="00994559">
        <w:rPr>
          <w:bCs/>
          <w:sz w:val="22"/>
          <w:szCs w:val="22"/>
          <w:lang w:val="sr-Cyrl-RS"/>
        </w:rPr>
        <w:t>ОПИ</w:t>
      </w:r>
      <w:r w:rsidR="00BD47CE" w:rsidRPr="008F0213">
        <w:rPr>
          <w:sz w:val="22"/>
          <w:szCs w:val="22"/>
        </w:rPr>
        <w:t>”</w:t>
      </w:r>
      <w:r w:rsidRPr="00F67176">
        <w:rPr>
          <w:sz w:val="22"/>
          <w:szCs w:val="22"/>
          <w:lang w:val="sr-Cyrl-RS"/>
        </w:rPr>
        <w:t xml:space="preserve"> означава приручник из Одељка</w:t>
      </w:r>
      <w:r w:rsidR="00CA76F8">
        <w:rPr>
          <w:sz w:val="22"/>
          <w:szCs w:val="22"/>
          <w:lang w:val="sr-Cyrl-RS"/>
        </w:rPr>
        <w:t xml:space="preserve"> </w:t>
      </w:r>
      <w:r w:rsidR="00CA76F8">
        <w:rPr>
          <w:sz w:val="22"/>
          <w:szCs w:val="22"/>
          <w:lang w:val="sr-Latn-RS"/>
        </w:rPr>
        <w:t>I.</w:t>
      </w:r>
      <w:r w:rsidR="00CA76F8">
        <w:rPr>
          <w:sz w:val="22"/>
          <w:szCs w:val="22"/>
          <w:lang w:val="sr-Cyrl-RS"/>
        </w:rPr>
        <w:t>Б Прилога</w:t>
      </w:r>
      <w:r w:rsidRPr="00F67176">
        <w:rPr>
          <w:sz w:val="22"/>
          <w:szCs w:val="22"/>
          <w:lang w:val="sr-Cyrl-RS"/>
        </w:rPr>
        <w:t xml:space="preserve"> </w:t>
      </w:r>
      <w:r w:rsidRPr="00F67176">
        <w:rPr>
          <w:sz w:val="22"/>
          <w:szCs w:val="22"/>
        </w:rPr>
        <w:t xml:space="preserve">2 </w:t>
      </w:r>
      <w:r w:rsidR="00CA76F8">
        <w:rPr>
          <w:sz w:val="22"/>
          <w:szCs w:val="22"/>
          <w:lang w:val="sr-Cyrl-RS"/>
        </w:rPr>
        <w:t>овог с</w:t>
      </w:r>
      <w:r w:rsidRPr="00F67176">
        <w:rPr>
          <w:sz w:val="22"/>
          <w:szCs w:val="22"/>
          <w:lang w:val="sr-Cyrl-RS"/>
        </w:rPr>
        <w:t xml:space="preserve">поразума, са изменама и допунама које се могу донети с времена на време уз претходну писану сагласност </w:t>
      </w:r>
      <w:r w:rsidR="00CA76F8">
        <w:rPr>
          <w:sz w:val="22"/>
          <w:szCs w:val="22"/>
          <w:lang w:val="sr-Cyrl-RS"/>
        </w:rPr>
        <w:t>Б</w:t>
      </w:r>
      <w:r w:rsidRPr="00F67176">
        <w:rPr>
          <w:sz w:val="22"/>
          <w:szCs w:val="22"/>
          <w:lang w:val="sr-Cyrl-RS"/>
        </w:rPr>
        <w:t>анке</w:t>
      </w:r>
      <w:r w:rsidRPr="00F67176">
        <w:rPr>
          <w:sz w:val="22"/>
          <w:szCs w:val="22"/>
        </w:rPr>
        <w:t>.</w:t>
      </w:r>
    </w:p>
    <w:p w:rsidR="006C78E9" w:rsidRPr="00F67176" w:rsidRDefault="006C78E9" w:rsidP="006C78E9">
      <w:pPr>
        <w:spacing w:line="240" w:lineRule="auto"/>
        <w:jc w:val="both"/>
        <w:rPr>
          <w:sz w:val="22"/>
          <w:szCs w:val="22"/>
        </w:rPr>
      </w:pPr>
    </w:p>
    <w:p w:rsidR="006C78E9" w:rsidRPr="00F67176" w:rsidRDefault="006C78E9" w:rsidP="00983708">
      <w:pPr>
        <w:numPr>
          <w:ilvl w:val="0"/>
          <w:numId w:val="31"/>
        </w:numPr>
        <w:spacing w:line="240" w:lineRule="auto"/>
        <w:ind w:left="720" w:hanging="720"/>
        <w:jc w:val="both"/>
        <w:rPr>
          <w:sz w:val="22"/>
          <w:szCs w:val="22"/>
        </w:rPr>
      </w:pPr>
      <w:r w:rsidRPr="00F67176">
        <w:rPr>
          <w:sz w:val="22"/>
          <w:szCs w:val="22"/>
          <w:lang w:val="sr-Cyrl-RS"/>
        </w:rPr>
        <w:t>„ПИМИС</w:t>
      </w:r>
      <w:r w:rsidR="00BD47CE" w:rsidRPr="008F0213">
        <w:rPr>
          <w:sz w:val="22"/>
          <w:szCs w:val="22"/>
        </w:rPr>
        <w:t>”</w:t>
      </w:r>
      <w:r w:rsidRPr="00F67176">
        <w:rPr>
          <w:sz w:val="22"/>
          <w:szCs w:val="22"/>
          <w:lang w:val="sr-Cyrl-RS"/>
        </w:rPr>
        <w:t xml:space="preserve"> означава информациони систем за управљање јавним улагањима Зајмопримца</w:t>
      </w:r>
      <w:r w:rsidRPr="00F67176">
        <w:rPr>
          <w:noProof/>
          <w:sz w:val="22"/>
          <w:szCs w:val="22"/>
        </w:rPr>
        <w:t>.</w:t>
      </w:r>
    </w:p>
    <w:p w:rsidR="006C78E9" w:rsidRPr="00F67176" w:rsidRDefault="006C78E9" w:rsidP="006C78E9">
      <w:pPr>
        <w:spacing w:line="240" w:lineRule="auto"/>
        <w:jc w:val="both"/>
        <w:rPr>
          <w:color w:val="000000"/>
          <w:sz w:val="22"/>
          <w:szCs w:val="22"/>
        </w:rPr>
      </w:pPr>
    </w:p>
    <w:p w:rsidR="006C78E9" w:rsidRPr="00F67176" w:rsidRDefault="006C78E9" w:rsidP="00983708">
      <w:pPr>
        <w:numPr>
          <w:ilvl w:val="0"/>
          <w:numId w:val="31"/>
        </w:numPr>
        <w:tabs>
          <w:tab w:val="num" w:pos="1080"/>
        </w:tabs>
        <w:spacing w:line="240" w:lineRule="auto"/>
        <w:ind w:left="720" w:hanging="720"/>
        <w:jc w:val="both"/>
        <w:rPr>
          <w:color w:val="000000"/>
          <w:sz w:val="22"/>
          <w:szCs w:val="22"/>
        </w:rPr>
      </w:pPr>
      <w:r w:rsidRPr="00F67176">
        <w:rPr>
          <w:color w:val="000000"/>
          <w:sz w:val="22"/>
          <w:szCs w:val="22"/>
          <w:lang w:val="sr-Cyrl-RS"/>
        </w:rPr>
        <w:t>„Регулатив</w:t>
      </w:r>
      <w:r w:rsidR="00F47676">
        <w:rPr>
          <w:color w:val="000000"/>
          <w:sz w:val="22"/>
          <w:szCs w:val="22"/>
          <w:lang w:val="sr-Cyrl-RS"/>
        </w:rPr>
        <w:t>е</w:t>
      </w:r>
      <w:r w:rsidRPr="00F67176">
        <w:rPr>
          <w:color w:val="000000"/>
          <w:sz w:val="22"/>
          <w:szCs w:val="22"/>
          <w:lang w:val="sr-Cyrl-RS"/>
        </w:rPr>
        <w:t xml:space="preserve"> у области набавки</w:t>
      </w:r>
      <w:r w:rsidRPr="00F67176">
        <w:rPr>
          <w:color w:val="000000"/>
          <w:sz w:val="22"/>
          <w:szCs w:val="22"/>
        </w:rPr>
        <w:t xml:space="preserve">” </w:t>
      </w:r>
      <w:r w:rsidR="00D3168A">
        <w:rPr>
          <w:color w:val="000000"/>
          <w:sz w:val="22"/>
          <w:szCs w:val="22"/>
          <w:lang w:val="sr-Cyrl-RS"/>
        </w:rPr>
        <w:t>за потребе става 84</w:t>
      </w:r>
      <w:r w:rsidRPr="00F67176">
        <w:rPr>
          <w:color w:val="000000"/>
          <w:sz w:val="22"/>
          <w:szCs w:val="22"/>
          <w:lang w:val="sr-Cyrl-RS"/>
        </w:rPr>
        <w:t xml:space="preserve"> Прилога Општих услова </w:t>
      </w:r>
      <w:r w:rsidR="00F47676">
        <w:rPr>
          <w:color w:val="000000"/>
          <w:sz w:val="22"/>
          <w:szCs w:val="22"/>
          <w:lang w:val="sr-Cyrl-RS"/>
        </w:rPr>
        <w:t xml:space="preserve">које се примењују на Пројекат </w:t>
      </w:r>
      <w:r w:rsidRPr="00F67176">
        <w:rPr>
          <w:color w:val="000000"/>
          <w:sz w:val="22"/>
          <w:szCs w:val="22"/>
          <w:lang w:val="sr-Cyrl-RS"/>
        </w:rPr>
        <w:t>означава „Регулатив</w:t>
      </w:r>
      <w:r w:rsidR="00F47676">
        <w:rPr>
          <w:color w:val="000000"/>
          <w:sz w:val="22"/>
          <w:szCs w:val="22"/>
          <w:lang w:val="sr-Cyrl-RS"/>
        </w:rPr>
        <w:t>е</w:t>
      </w:r>
      <w:r w:rsidRPr="00F67176">
        <w:rPr>
          <w:color w:val="000000"/>
          <w:sz w:val="22"/>
          <w:szCs w:val="22"/>
          <w:lang w:val="sr-Cyrl-RS"/>
        </w:rPr>
        <w:t xml:space="preserve"> Светске банке за набавке за ИПФ Зајмопримце</w:t>
      </w:r>
      <w:r w:rsidRPr="00F67176">
        <w:rPr>
          <w:color w:val="000000"/>
          <w:sz w:val="22"/>
          <w:szCs w:val="22"/>
        </w:rPr>
        <w:t xml:space="preserve">”, </w:t>
      </w:r>
      <w:r w:rsidRPr="00F67176">
        <w:rPr>
          <w:color w:val="000000"/>
          <w:sz w:val="22"/>
          <w:szCs w:val="22"/>
          <w:lang w:val="sr-Cyrl-RS"/>
        </w:rPr>
        <w:t xml:space="preserve">од новембра </w:t>
      </w:r>
      <w:r w:rsidRPr="00F67176">
        <w:rPr>
          <w:color w:val="000000"/>
          <w:sz w:val="22"/>
          <w:szCs w:val="22"/>
        </w:rPr>
        <w:t>2020.</w:t>
      </w:r>
      <w:r w:rsidR="00F67176">
        <w:rPr>
          <w:color w:val="000000"/>
          <w:sz w:val="22"/>
          <w:szCs w:val="22"/>
          <w:lang w:val="sr-Cyrl-RS"/>
        </w:rPr>
        <w:t xml:space="preserve"> године.</w:t>
      </w:r>
    </w:p>
    <w:p w:rsidR="006C78E9" w:rsidRPr="00F67176" w:rsidRDefault="006C78E9" w:rsidP="006C78E9">
      <w:pPr>
        <w:spacing w:line="240" w:lineRule="auto"/>
        <w:jc w:val="both"/>
        <w:rPr>
          <w:color w:val="000000"/>
          <w:sz w:val="22"/>
          <w:szCs w:val="22"/>
        </w:rPr>
      </w:pPr>
    </w:p>
    <w:p w:rsidR="00CA2157" w:rsidRDefault="006C78E9" w:rsidP="002E12CD">
      <w:pPr>
        <w:numPr>
          <w:ilvl w:val="0"/>
          <w:numId w:val="31"/>
        </w:numPr>
        <w:tabs>
          <w:tab w:val="num" w:pos="1080"/>
        </w:tabs>
        <w:spacing w:line="240" w:lineRule="auto"/>
        <w:ind w:left="720" w:hanging="720"/>
        <w:jc w:val="both"/>
        <w:rPr>
          <w:color w:val="000000"/>
          <w:sz w:val="22"/>
          <w:szCs w:val="22"/>
        </w:rPr>
      </w:pPr>
      <w:r w:rsidRPr="00F67176">
        <w:rPr>
          <w:color w:val="000000"/>
          <w:sz w:val="22"/>
          <w:szCs w:val="22"/>
          <w:lang w:val="sr-Cyrl-RS"/>
        </w:rPr>
        <w:t>„Програмски расходи</w:t>
      </w:r>
      <w:r w:rsidR="00BD47CE" w:rsidRPr="008F0213">
        <w:rPr>
          <w:sz w:val="22"/>
          <w:szCs w:val="22"/>
        </w:rPr>
        <w:t>”</w:t>
      </w:r>
      <w:r w:rsidRPr="00F67176">
        <w:rPr>
          <w:color w:val="000000"/>
          <w:sz w:val="22"/>
          <w:szCs w:val="22"/>
          <w:lang w:val="sr-Cyrl-RS"/>
        </w:rPr>
        <w:t xml:space="preserve"> означавају расходе буџета Зајмопримца који</w:t>
      </w:r>
      <w:r w:rsidRPr="00F67176">
        <w:rPr>
          <w:color w:val="000000"/>
          <w:sz w:val="22"/>
          <w:szCs w:val="22"/>
        </w:rPr>
        <w:t xml:space="preserve"> (i) </w:t>
      </w:r>
      <w:r w:rsidRPr="00F67176">
        <w:rPr>
          <w:color w:val="000000"/>
          <w:sz w:val="22"/>
          <w:szCs w:val="22"/>
          <w:lang w:val="sr-Cyrl-RS"/>
        </w:rPr>
        <w:t xml:space="preserve">се могу финансирати из средстава Зајма уколико Зајмопримац постигне ДЛР; и </w:t>
      </w:r>
      <w:r w:rsidRPr="00F67176">
        <w:rPr>
          <w:color w:val="000000"/>
          <w:sz w:val="22"/>
          <w:szCs w:val="22"/>
        </w:rPr>
        <w:t xml:space="preserve">(ii) </w:t>
      </w:r>
      <w:r w:rsidRPr="00F67176">
        <w:rPr>
          <w:color w:val="000000"/>
          <w:sz w:val="22"/>
          <w:szCs w:val="22"/>
          <w:lang w:val="sr-Cyrl-RS"/>
        </w:rPr>
        <w:t>описани су у ПОМ-у</w:t>
      </w:r>
      <w:r w:rsidRPr="00F67176">
        <w:rPr>
          <w:color w:val="000000"/>
          <w:sz w:val="22"/>
          <w:szCs w:val="22"/>
        </w:rPr>
        <w:t xml:space="preserve">. </w:t>
      </w:r>
    </w:p>
    <w:p w:rsidR="002E12CD" w:rsidRPr="002E12CD" w:rsidRDefault="002E12CD" w:rsidP="002E12CD">
      <w:pPr>
        <w:spacing w:line="240" w:lineRule="auto"/>
        <w:ind w:left="720"/>
        <w:jc w:val="both"/>
        <w:rPr>
          <w:color w:val="000000"/>
          <w:sz w:val="22"/>
          <w:szCs w:val="22"/>
        </w:rPr>
      </w:pPr>
    </w:p>
    <w:p w:rsidR="00CA2157" w:rsidRPr="002E12CD" w:rsidRDefault="00CA2157" w:rsidP="00983708">
      <w:pPr>
        <w:numPr>
          <w:ilvl w:val="0"/>
          <w:numId w:val="31"/>
        </w:numPr>
        <w:tabs>
          <w:tab w:val="num" w:pos="1080"/>
        </w:tabs>
        <w:spacing w:line="240" w:lineRule="auto"/>
        <w:ind w:left="720" w:hanging="720"/>
        <w:jc w:val="both"/>
        <w:rPr>
          <w:color w:val="000000"/>
          <w:sz w:val="22"/>
          <w:szCs w:val="22"/>
        </w:rPr>
      </w:pPr>
      <w:r w:rsidRPr="00F67176">
        <w:rPr>
          <w:sz w:val="22"/>
          <w:szCs w:val="22"/>
          <w:lang w:val="sr-Cyrl-RS"/>
        </w:rPr>
        <w:t>„</w:t>
      </w:r>
      <w:r>
        <w:rPr>
          <w:sz w:val="22"/>
          <w:szCs w:val="22"/>
          <w:lang w:val="sr-Cyrl-RS"/>
        </w:rPr>
        <w:t>КЈН</w:t>
      </w:r>
      <w:r w:rsidRPr="008F0213">
        <w:rPr>
          <w:sz w:val="22"/>
          <w:szCs w:val="22"/>
        </w:rPr>
        <w:t>”</w:t>
      </w:r>
      <w:r w:rsidRPr="00F67176">
        <w:rPr>
          <w:sz w:val="22"/>
          <w:szCs w:val="22"/>
          <w:lang w:val="sr-Cyrl-RS"/>
        </w:rPr>
        <w:t xml:space="preserve"> означава </w:t>
      </w:r>
      <w:r>
        <w:rPr>
          <w:sz w:val="22"/>
          <w:szCs w:val="22"/>
          <w:lang w:val="sr-Cyrl-RS"/>
        </w:rPr>
        <w:t>Канцеларију</w:t>
      </w:r>
      <w:r w:rsidRPr="00F67176">
        <w:rPr>
          <w:sz w:val="22"/>
          <w:szCs w:val="22"/>
          <w:lang w:val="sr-Cyrl-RS"/>
        </w:rPr>
        <w:t xml:space="preserve"> за јавне набавке или сваког њеног законског наследника</w:t>
      </w:r>
    </w:p>
    <w:p w:rsidR="002E12CD" w:rsidRPr="002E12CD" w:rsidRDefault="002E12CD" w:rsidP="002E12CD">
      <w:pPr>
        <w:spacing w:line="240" w:lineRule="auto"/>
        <w:ind w:left="720"/>
        <w:jc w:val="both"/>
        <w:rPr>
          <w:color w:val="000000"/>
          <w:sz w:val="22"/>
          <w:szCs w:val="22"/>
        </w:rPr>
      </w:pPr>
    </w:p>
    <w:p w:rsidR="002E12CD" w:rsidRPr="002E12CD" w:rsidRDefault="002E12CD" w:rsidP="002E12CD">
      <w:pPr>
        <w:numPr>
          <w:ilvl w:val="0"/>
          <w:numId w:val="31"/>
        </w:numPr>
        <w:tabs>
          <w:tab w:val="num" w:pos="1080"/>
        </w:tabs>
        <w:spacing w:line="240" w:lineRule="auto"/>
        <w:ind w:left="720" w:hanging="720"/>
        <w:jc w:val="both"/>
        <w:rPr>
          <w:color w:val="000000"/>
          <w:sz w:val="22"/>
          <w:szCs w:val="22"/>
        </w:rPr>
      </w:pPr>
      <w:r w:rsidRPr="00F67176">
        <w:rPr>
          <w:sz w:val="22"/>
          <w:szCs w:val="22"/>
          <w:lang w:val="sr-Cyrl-RS"/>
        </w:rPr>
        <w:t>„РСЈП</w:t>
      </w:r>
      <w:r w:rsidRPr="008F0213">
        <w:rPr>
          <w:sz w:val="22"/>
          <w:szCs w:val="22"/>
        </w:rPr>
        <w:t>”</w:t>
      </w:r>
      <w:r>
        <w:rPr>
          <w:sz w:val="22"/>
          <w:szCs w:val="22"/>
          <w:lang w:val="sr-Cyrl-RS"/>
        </w:rPr>
        <w:t xml:space="preserve"> означава Републички с</w:t>
      </w:r>
      <w:r w:rsidRPr="00F67176">
        <w:rPr>
          <w:sz w:val="22"/>
          <w:szCs w:val="22"/>
          <w:lang w:val="sr-Cyrl-RS"/>
        </w:rPr>
        <w:t>екретаријат за јавне политике Зајмопримца или сваког његовог законског наследника</w:t>
      </w:r>
    </w:p>
    <w:p w:rsidR="006C78E9" w:rsidRPr="00F67176" w:rsidRDefault="006C78E9" w:rsidP="006C78E9">
      <w:pPr>
        <w:spacing w:line="240" w:lineRule="auto"/>
        <w:jc w:val="both"/>
        <w:rPr>
          <w:sz w:val="22"/>
          <w:szCs w:val="22"/>
        </w:rPr>
      </w:pPr>
    </w:p>
    <w:p w:rsidR="00BF24FB" w:rsidRPr="00BF24FB" w:rsidRDefault="00B6730F" w:rsidP="00C603BD">
      <w:pPr>
        <w:numPr>
          <w:ilvl w:val="0"/>
          <w:numId w:val="31"/>
        </w:numPr>
        <w:spacing w:line="240" w:lineRule="auto"/>
        <w:ind w:left="720" w:hanging="810"/>
        <w:jc w:val="both"/>
        <w:rPr>
          <w:sz w:val="22"/>
          <w:szCs w:val="22"/>
        </w:rPr>
      </w:pPr>
      <w:r w:rsidRPr="00BF24FB">
        <w:rPr>
          <w:sz w:val="22"/>
          <w:szCs w:val="22"/>
          <w:lang w:val="sr-Cyrl-RS"/>
        </w:rPr>
        <w:t>„Документи</w:t>
      </w:r>
      <w:r w:rsidR="00C84B42" w:rsidRPr="00BF24FB">
        <w:rPr>
          <w:sz w:val="22"/>
          <w:szCs w:val="22"/>
          <w:lang w:val="sr-Cyrl-RS"/>
        </w:rPr>
        <w:t xml:space="preserve"> јавних политика</w:t>
      </w:r>
      <w:r w:rsidR="00BD47CE" w:rsidRPr="00BF24FB">
        <w:rPr>
          <w:sz w:val="22"/>
          <w:szCs w:val="22"/>
        </w:rPr>
        <w:t>”</w:t>
      </w:r>
      <w:r w:rsidR="006C78E9" w:rsidRPr="00BF24FB">
        <w:rPr>
          <w:sz w:val="22"/>
          <w:szCs w:val="22"/>
          <w:lang w:val="sr-Cyrl-RS"/>
        </w:rPr>
        <w:t xml:space="preserve"> означавају стратегије, програме</w:t>
      </w:r>
      <w:r w:rsidR="00C84B42" w:rsidRPr="00BF24FB">
        <w:rPr>
          <w:sz w:val="22"/>
          <w:szCs w:val="22"/>
          <w:lang w:val="sr-Cyrl-RS"/>
        </w:rPr>
        <w:t>, концепте политика</w:t>
      </w:r>
      <w:r w:rsidR="006C78E9" w:rsidRPr="00BF24FB">
        <w:rPr>
          <w:sz w:val="22"/>
          <w:szCs w:val="22"/>
          <w:lang w:val="sr-Cyrl-RS"/>
        </w:rPr>
        <w:t xml:space="preserve"> и акци</w:t>
      </w:r>
      <w:r w:rsidR="00FE0008" w:rsidRPr="00BF24FB">
        <w:rPr>
          <w:sz w:val="22"/>
          <w:szCs w:val="22"/>
          <w:lang w:val="sr-Cyrl-RS"/>
        </w:rPr>
        <w:t>оне планове у складу са чланом 10</w:t>
      </w:r>
      <w:r w:rsidR="006C78E9" w:rsidRPr="00BF24FB">
        <w:rPr>
          <w:sz w:val="22"/>
          <w:szCs w:val="22"/>
          <w:lang w:val="sr-Cyrl-RS"/>
        </w:rPr>
        <w:t xml:space="preserve"> Закона о планском систему</w:t>
      </w:r>
      <w:r w:rsidR="00C84B42" w:rsidRPr="00BF24FB">
        <w:rPr>
          <w:sz w:val="22"/>
          <w:szCs w:val="22"/>
          <w:lang w:val="sr-Cyrl-RS"/>
        </w:rPr>
        <w:t xml:space="preserve"> Републике Србије</w:t>
      </w:r>
      <w:r w:rsidR="006C78E9" w:rsidRPr="00BF24FB">
        <w:rPr>
          <w:sz w:val="22"/>
          <w:szCs w:val="22"/>
          <w:lang w:val="sr-Cyrl-RS"/>
        </w:rPr>
        <w:t xml:space="preserve"> Зајмопримца, прописно објављеном у Службеном гласнику Зајмопримца бр.</w:t>
      </w:r>
      <w:r w:rsidR="00000EB3" w:rsidRPr="00BF24FB">
        <w:rPr>
          <w:sz w:val="22"/>
          <w:szCs w:val="22"/>
        </w:rPr>
        <w:t xml:space="preserve"> 30/</w:t>
      </w:r>
      <w:r w:rsidR="00DF4FE3">
        <w:rPr>
          <w:sz w:val="22"/>
          <w:szCs w:val="22"/>
          <w:lang w:val="sr-Cyrl-RS"/>
        </w:rPr>
        <w:t>20</w:t>
      </w:r>
      <w:r w:rsidR="006C78E9" w:rsidRPr="00BF24FB">
        <w:rPr>
          <w:sz w:val="22"/>
          <w:szCs w:val="22"/>
        </w:rPr>
        <w:t xml:space="preserve">18 </w:t>
      </w:r>
      <w:r w:rsidR="006C78E9" w:rsidRPr="00BF24FB">
        <w:rPr>
          <w:sz w:val="22"/>
          <w:szCs w:val="22"/>
          <w:lang w:val="sr-Cyrl-RS"/>
        </w:rPr>
        <w:t xml:space="preserve">од 20. априла </w:t>
      </w:r>
      <w:r w:rsidR="006C78E9" w:rsidRPr="00BF24FB">
        <w:rPr>
          <w:sz w:val="22"/>
          <w:szCs w:val="22"/>
        </w:rPr>
        <w:t>2018.</w:t>
      </w:r>
      <w:r w:rsidR="00F67176" w:rsidRPr="00BF24FB">
        <w:rPr>
          <w:sz w:val="22"/>
          <w:szCs w:val="22"/>
          <w:lang w:val="sr-Cyrl-RS"/>
        </w:rPr>
        <w:t xml:space="preserve"> године.</w:t>
      </w:r>
    </w:p>
    <w:p w:rsidR="00BF24FB" w:rsidRPr="00BF24FB" w:rsidRDefault="00BF24FB" w:rsidP="00BF24FB">
      <w:pPr>
        <w:spacing w:line="240" w:lineRule="auto"/>
        <w:ind w:left="720"/>
        <w:jc w:val="both"/>
        <w:rPr>
          <w:sz w:val="22"/>
          <w:szCs w:val="22"/>
        </w:rPr>
      </w:pPr>
    </w:p>
    <w:p w:rsidR="006E3223" w:rsidRDefault="00CA2157" w:rsidP="00BF24FB">
      <w:pPr>
        <w:numPr>
          <w:ilvl w:val="0"/>
          <w:numId w:val="31"/>
        </w:numPr>
        <w:spacing w:line="240" w:lineRule="auto"/>
        <w:ind w:left="720" w:hanging="810"/>
        <w:jc w:val="both"/>
        <w:rPr>
          <w:sz w:val="22"/>
          <w:szCs w:val="22"/>
        </w:rPr>
      </w:pPr>
      <w:r w:rsidRPr="00BF24FB">
        <w:rPr>
          <w:sz w:val="22"/>
          <w:szCs w:val="22"/>
          <w:lang w:val="sr-Cyrl-RS"/>
        </w:rPr>
        <w:t>„РДИ</w:t>
      </w:r>
      <w:r w:rsidRPr="00BF24FB">
        <w:rPr>
          <w:sz w:val="22"/>
          <w:szCs w:val="22"/>
        </w:rPr>
        <w:t>”</w:t>
      </w:r>
      <w:r w:rsidRPr="00BF24FB">
        <w:rPr>
          <w:sz w:val="22"/>
          <w:szCs w:val="22"/>
          <w:lang w:val="sr-Cyrl-RS"/>
        </w:rPr>
        <w:t xml:space="preserve"> означава Републичку дирекцију за имовину Зајмопримца или сваког њеног законског наследника, који води регистар покретне и непокретне имовине Зајмопримца</w:t>
      </w:r>
      <w:r w:rsidRPr="00BF24FB">
        <w:rPr>
          <w:sz w:val="22"/>
          <w:szCs w:val="22"/>
        </w:rPr>
        <w:t>.</w:t>
      </w:r>
    </w:p>
    <w:p w:rsidR="00BF24FB" w:rsidRDefault="006E3223" w:rsidP="006E3223">
      <w:pPr>
        <w:spacing w:line="240" w:lineRule="auto"/>
        <w:rPr>
          <w:sz w:val="22"/>
          <w:szCs w:val="22"/>
        </w:rPr>
      </w:pPr>
      <w:r>
        <w:rPr>
          <w:sz w:val="22"/>
          <w:szCs w:val="22"/>
        </w:rPr>
        <w:br w:type="page"/>
      </w:r>
    </w:p>
    <w:p w:rsidR="00BF24FB" w:rsidRDefault="00BF24FB" w:rsidP="00BF24FB">
      <w:pPr>
        <w:spacing w:line="240" w:lineRule="auto"/>
        <w:ind w:left="720"/>
        <w:jc w:val="both"/>
        <w:rPr>
          <w:sz w:val="22"/>
          <w:szCs w:val="22"/>
        </w:rPr>
      </w:pPr>
    </w:p>
    <w:p w:rsidR="00BF24FB" w:rsidRPr="00BF24FB" w:rsidRDefault="00CA2157" w:rsidP="00C603BD">
      <w:pPr>
        <w:numPr>
          <w:ilvl w:val="0"/>
          <w:numId w:val="32"/>
        </w:numPr>
        <w:spacing w:line="240" w:lineRule="auto"/>
        <w:ind w:left="720" w:hanging="720"/>
        <w:jc w:val="both"/>
        <w:rPr>
          <w:sz w:val="22"/>
          <w:szCs w:val="22"/>
        </w:rPr>
      </w:pPr>
      <w:r w:rsidRPr="00BF24FB">
        <w:rPr>
          <w:sz w:val="22"/>
          <w:szCs w:val="22"/>
          <w:lang w:val="sr-Cyrl-RS"/>
        </w:rPr>
        <w:t>„АЗЖС</w:t>
      </w:r>
      <w:r w:rsidRPr="00BF24FB">
        <w:rPr>
          <w:sz w:val="22"/>
          <w:szCs w:val="22"/>
        </w:rPr>
        <w:t>”</w:t>
      </w:r>
      <w:r w:rsidRPr="00BF24FB">
        <w:rPr>
          <w:sz w:val="22"/>
          <w:szCs w:val="22"/>
          <w:lang w:val="sr-Cyrl-RS"/>
        </w:rPr>
        <w:t xml:space="preserve"> означава Агенцију за заштиту животне средине Зајмопримца или сваког </w:t>
      </w:r>
      <w:r w:rsidR="00B33A36" w:rsidRPr="00BF24FB">
        <w:rPr>
          <w:sz w:val="22"/>
          <w:szCs w:val="22"/>
          <w:lang w:val="sr-Cyrl-RS"/>
        </w:rPr>
        <w:t xml:space="preserve">     </w:t>
      </w:r>
      <w:r w:rsidRPr="00BF24FB">
        <w:rPr>
          <w:sz w:val="22"/>
          <w:szCs w:val="22"/>
          <w:lang w:val="sr-Cyrl-RS"/>
        </w:rPr>
        <w:t>њеног законског наследника</w:t>
      </w:r>
      <w:r w:rsidR="00BF24FB">
        <w:rPr>
          <w:sz w:val="22"/>
          <w:szCs w:val="22"/>
          <w:lang w:val="sr-Cyrl-RS"/>
        </w:rPr>
        <w:t>.</w:t>
      </w:r>
    </w:p>
    <w:p w:rsidR="00BF24FB" w:rsidRPr="00BF24FB" w:rsidRDefault="00BF24FB" w:rsidP="00BF24FB">
      <w:pPr>
        <w:spacing w:line="240" w:lineRule="auto"/>
        <w:ind w:left="720"/>
        <w:jc w:val="both"/>
        <w:rPr>
          <w:sz w:val="22"/>
          <w:szCs w:val="22"/>
        </w:rPr>
      </w:pPr>
    </w:p>
    <w:p w:rsidR="00BF24FB" w:rsidRPr="00BF24FB" w:rsidRDefault="00AF485B" w:rsidP="00C603BD">
      <w:pPr>
        <w:numPr>
          <w:ilvl w:val="0"/>
          <w:numId w:val="32"/>
        </w:numPr>
        <w:spacing w:line="240" w:lineRule="auto"/>
        <w:ind w:left="720" w:hanging="720"/>
        <w:jc w:val="both"/>
        <w:rPr>
          <w:sz w:val="22"/>
          <w:szCs w:val="22"/>
        </w:rPr>
      </w:pPr>
      <w:r w:rsidRPr="00BF24FB">
        <w:rPr>
          <w:sz w:val="22"/>
          <w:szCs w:val="22"/>
          <w:lang w:val="sr-Cyrl-RS"/>
        </w:rPr>
        <w:t>„Датум потписивања</w:t>
      </w:r>
      <w:r w:rsidRPr="00BF24FB">
        <w:rPr>
          <w:sz w:val="22"/>
          <w:szCs w:val="22"/>
        </w:rPr>
        <w:t>”</w:t>
      </w:r>
      <w:r w:rsidRPr="00BF24FB">
        <w:rPr>
          <w:sz w:val="22"/>
          <w:szCs w:val="22"/>
          <w:lang w:val="sr-Cyrl-RS"/>
        </w:rPr>
        <w:t xml:space="preserve"> означава каснији од два датума када су Зајмопримац и Банка потписали овај споразум, и та дефиниција се примењује на сва упућивања „датум склапања Споразума о зајму</w:t>
      </w:r>
      <w:r w:rsidRPr="00BF24FB">
        <w:rPr>
          <w:sz w:val="22"/>
          <w:szCs w:val="22"/>
        </w:rPr>
        <w:t xml:space="preserve">” </w:t>
      </w:r>
      <w:r w:rsidRPr="00BF24FB">
        <w:rPr>
          <w:sz w:val="22"/>
          <w:szCs w:val="22"/>
          <w:lang w:val="sr-Cyrl-RS"/>
        </w:rPr>
        <w:t>у Општим условима</w:t>
      </w:r>
      <w:r w:rsidR="00BF24FB">
        <w:rPr>
          <w:sz w:val="22"/>
          <w:szCs w:val="22"/>
          <w:lang w:val="sr-Cyrl-RS"/>
        </w:rPr>
        <w:t>.</w:t>
      </w:r>
    </w:p>
    <w:p w:rsidR="00BF24FB" w:rsidRPr="00BF24FB" w:rsidRDefault="00BF24FB" w:rsidP="00BF24FB">
      <w:pPr>
        <w:spacing w:line="240" w:lineRule="auto"/>
        <w:ind w:left="720"/>
        <w:jc w:val="both"/>
        <w:rPr>
          <w:sz w:val="22"/>
          <w:szCs w:val="22"/>
        </w:rPr>
      </w:pPr>
    </w:p>
    <w:p w:rsidR="00BF24FB" w:rsidRPr="00BF24FB" w:rsidRDefault="00EE7023" w:rsidP="00C603BD">
      <w:pPr>
        <w:numPr>
          <w:ilvl w:val="0"/>
          <w:numId w:val="32"/>
        </w:numPr>
        <w:spacing w:line="240" w:lineRule="auto"/>
        <w:ind w:left="720" w:hanging="720"/>
        <w:jc w:val="both"/>
        <w:rPr>
          <w:sz w:val="22"/>
          <w:szCs w:val="22"/>
        </w:rPr>
      </w:pPr>
      <w:r>
        <w:rPr>
          <w:sz w:val="22"/>
          <w:szCs w:val="22"/>
          <w:lang w:val="sr-Cyrl-RS"/>
        </w:rPr>
        <w:t>„Управн</w:t>
      </w:r>
      <w:r w:rsidR="009240FD" w:rsidRPr="00BF24FB">
        <w:rPr>
          <w:sz w:val="22"/>
          <w:szCs w:val="22"/>
          <w:lang w:val="sr-Cyrl-RS"/>
        </w:rPr>
        <w:t>и одбор</w:t>
      </w:r>
      <w:r w:rsidR="00BD47CE" w:rsidRPr="00BF24FB">
        <w:rPr>
          <w:sz w:val="22"/>
          <w:szCs w:val="22"/>
        </w:rPr>
        <w:t>”</w:t>
      </w:r>
      <w:r w:rsidR="009240FD" w:rsidRPr="00BF24FB">
        <w:rPr>
          <w:sz w:val="22"/>
          <w:szCs w:val="22"/>
          <w:lang w:val="sr-Cyrl-RS"/>
        </w:rPr>
        <w:t xml:space="preserve"> означава тело из Одељка </w:t>
      </w:r>
      <w:r w:rsidR="009240FD" w:rsidRPr="00BF24FB">
        <w:rPr>
          <w:sz w:val="22"/>
          <w:szCs w:val="22"/>
          <w:lang w:val="sr-Latn-RS"/>
        </w:rPr>
        <w:t>I.</w:t>
      </w:r>
      <w:r w:rsidR="009240FD" w:rsidRPr="00BF24FB">
        <w:rPr>
          <w:sz w:val="22"/>
          <w:szCs w:val="22"/>
          <w:lang w:val="sr-Cyrl-RS"/>
        </w:rPr>
        <w:t xml:space="preserve">А.1 </w:t>
      </w:r>
      <w:r w:rsidR="00F67176" w:rsidRPr="00BF24FB">
        <w:rPr>
          <w:sz w:val="22"/>
          <w:szCs w:val="22"/>
          <w:lang w:val="sr-Cyrl-RS"/>
        </w:rPr>
        <w:t xml:space="preserve">Прилога </w:t>
      </w:r>
      <w:r w:rsidR="009240FD" w:rsidRPr="00BF24FB">
        <w:rPr>
          <w:sz w:val="22"/>
          <w:szCs w:val="22"/>
          <w:lang w:val="sr-Cyrl-RS"/>
        </w:rPr>
        <w:t xml:space="preserve">2 </w:t>
      </w:r>
      <w:r w:rsidR="00DE2769" w:rsidRPr="00BF24FB">
        <w:rPr>
          <w:sz w:val="22"/>
          <w:szCs w:val="22"/>
          <w:lang w:val="sr-Cyrl-RS"/>
        </w:rPr>
        <w:t xml:space="preserve">овог </w:t>
      </w:r>
      <w:r w:rsidR="00F67176" w:rsidRPr="00BF24FB">
        <w:rPr>
          <w:sz w:val="22"/>
          <w:szCs w:val="22"/>
          <w:lang w:val="sr-Cyrl-RS"/>
        </w:rPr>
        <w:t>споразума</w:t>
      </w:r>
      <w:r w:rsidR="009240FD" w:rsidRPr="00BF24FB">
        <w:rPr>
          <w:sz w:val="22"/>
          <w:szCs w:val="22"/>
          <w:lang w:val="sr-Cyrl-RS"/>
        </w:rPr>
        <w:t>.</w:t>
      </w:r>
    </w:p>
    <w:p w:rsidR="00BF24FB" w:rsidRPr="00BF24FB" w:rsidRDefault="00BF24FB" w:rsidP="00BF24FB">
      <w:pPr>
        <w:spacing w:line="240" w:lineRule="auto"/>
        <w:ind w:left="720"/>
        <w:jc w:val="both"/>
        <w:rPr>
          <w:sz w:val="22"/>
          <w:szCs w:val="22"/>
        </w:rPr>
      </w:pPr>
    </w:p>
    <w:p w:rsidR="00BF24FB" w:rsidRPr="00BF24FB" w:rsidRDefault="006C78E9" w:rsidP="00BF24FB">
      <w:pPr>
        <w:numPr>
          <w:ilvl w:val="0"/>
          <w:numId w:val="32"/>
        </w:numPr>
        <w:spacing w:line="240" w:lineRule="auto"/>
        <w:ind w:left="720" w:hanging="720"/>
        <w:jc w:val="both"/>
        <w:rPr>
          <w:sz w:val="22"/>
          <w:szCs w:val="22"/>
        </w:rPr>
      </w:pPr>
      <w:r w:rsidRPr="00BF24FB">
        <w:rPr>
          <w:sz w:val="22"/>
          <w:szCs w:val="22"/>
          <w:lang w:val="sr-Cyrl-RS"/>
        </w:rPr>
        <w:t>„</w:t>
      </w:r>
      <w:r w:rsidR="00C01B4C">
        <w:rPr>
          <w:sz w:val="22"/>
          <w:szCs w:val="22"/>
          <w:lang w:val="sr-Cyrl-RS"/>
        </w:rPr>
        <w:t>Обуке</w:t>
      </w:r>
      <w:r w:rsidR="00BD47CE" w:rsidRPr="00BF24FB">
        <w:rPr>
          <w:sz w:val="22"/>
          <w:szCs w:val="22"/>
        </w:rPr>
        <w:t>”</w:t>
      </w:r>
      <w:r w:rsidRPr="00BF24FB">
        <w:rPr>
          <w:sz w:val="22"/>
          <w:szCs w:val="22"/>
          <w:lang w:val="sr-Cyrl-RS"/>
        </w:rPr>
        <w:t xml:space="preserve"> означава разумне трошкове</w:t>
      </w:r>
      <w:r w:rsidR="009240FD" w:rsidRPr="00BF24FB">
        <w:rPr>
          <w:sz w:val="22"/>
          <w:szCs w:val="22"/>
          <w:lang w:val="sr-Cyrl-RS"/>
        </w:rPr>
        <w:t>, које одобри Банка,</w:t>
      </w:r>
      <w:r w:rsidRPr="00BF24FB">
        <w:rPr>
          <w:sz w:val="22"/>
          <w:szCs w:val="22"/>
          <w:lang w:val="sr-Cyrl-RS"/>
        </w:rPr>
        <w:t xml:space="preserve"> обуке</w:t>
      </w:r>
      <w:r w:rsidR="00821A76" w:rsidRPr="00BF24FB">
        <w:rPr>
          <w:sz w:val="22"/>
          <w:szCs w:val="22"/>
          <w:lang w:val="sr-Cyrl-RS"/>
        </w:rPr>
        <w:t xml:space="preserve"> и </w:t>
      </w:r>
      <w:r w:rsidRPr="00BF24FB">
        <w:rPr>
          <w:sz w:val="22"/>
          <w:szCs w:val="22"/>
          <w:lang w:val="sr-Cyrl-RS"/>
        </w:rPr>
        <w:t xml:space="preserve">радионица које се </w:t>
      </w:r>
      <w:r w:rsidR="009F15A5" w:rsidRPr="00BF24FB">
        <w:rPr>
          <w:sz w:val="22"/>
          <w:szCs w:val="22"/>
          <w:lang w:val="sr-Cyrl-RS"/>
        </w:rPr>
        <w:t xml:space="preserve">изводе </w:t>
      </w:r>
      <w:r w:rsidR="00821A76" w:rsidRPr="00BF24FB">
        <w:rPr>
          <w:sz w:val="22"/>
          <w:szCs w:val="22"/>
          <w:lang w:val="sr-Cyrl-RS"/>
        </w:rPr>
        <w:t>у оквиру</w:t>
      </w:r>
      <w:r w:rsidRPr="00BF24FB">
        <w:rPr>
          <w:sz w:val="22"/>
          <w:szCs w:val="22"/>
          <w:lang w:val="sr-Cyrl-RS"/>
        </w:rPr>
        <w:t xml:space="preserve"> Пројект</w:t>
      </w:r>
      <w:r w:rsidR="00821A76" w:rsidRPr="00BF24FB">
        <w:rPr>
          <w:sz w:val="22"/>
          <w:szCs w:val="22"/>
          <w:lang w:val="sr-Cyrl-RS"/>
        </w:rPr>
        <w:t>а</w:t>
      </w:r>
      <w:r w:rsidRPr="00BF24FB">
        <w:rPr>
          <w:sz w:val="22"/>
          <w:szCs w:val="22"/>
          <w:lang w:val="sr-Cyrl-RS"/>
        </w:rPr>
        <w:t xml:space="preserve">, укључујући </w:t>
      </w:r>
      <w:r w:rsidR="00821A76" w:rsidRPr="00BF24FB">
        <w:rPr>
          <w:sz w:val="22"/>
          <w:szCs w:val="22"/>
          <w:lang w:val="sr-Cyrl-RS"/>
        </w:rPr>
        <w:t>трошкове наставе, путне трошкове и трошкове исхране учесника у обукама и радионицама</w:t>
      </w:r>
      <w:r w:rsidR="00394ADB" w:rsidRPr="00BF24FB">
        <w:rPr>
          <w:sz w:val="22"/>
          <w:szCs w:val="22"/>
          <w:lang w:val="sr-Cyrl-RS"/>
        </w:rPr>
        <w:t xml:space="preserve">, трошкове везане за обезбеђивање услуга инструктора и говорника на радионицама, закуп </w:t>
      </w:r>
      <w:r w:rsidRPr="00BF24FB">
        <w:rPr>
          <w:sz w:val="22"/>
          <w:szCs w:val="22"/>
          <w:lang w:val="sr-Cyrl-RS"/>
        </w:rPr>
        <w:t>просторија</w:t>
      </w:r>
      <w:r w:rsidR="00394ADB" w:rsidRPr="00BF24FB">
        <w:rPr>
          <w:sz w:val="22"/>
          <w:szCs w:val="22"/>
          <w:lang w:val="sr-Cyrl-RS"/>
        </w:rPr>
        <w:t xml:space="preserve"> за обуку и радионице</w:t>
      </w:r>
      <w:r w:rsidRPr="00BF24FB">
        <w:rPr>
          <w:sz w:val="22"/>
          <w:szCs w:val="22"/>
          <w:lang w:val="sr-Cyrl-RS"/>
        </w:rPr>
        <w:t xml:space="preserve">, </w:t>
      </w:r>
      <w:r w:rsidR="009F15A5" w:rsidRPr="00BF24FB">
        <w:rPr>
          <w:sz w:val="22"/>
          <w:szCs w:val="22"/>
          <w:lang w:val="sr-Cyrl-RS"/>
        </w:rPr>
        <w:t>студијска путовања и друге трошкове непосредно везане за припрему и извођење програма обуке и радионица (али искључујући добра и консултантске услуге)</w:t>
      </w:r>
      <w:r w:rsidRPr="00BF24FB">
        <w:rPr>
          <w:sz w:val="22"/>
          <w:szCs w:val="22"/>
          <w:lang w:val="sr-Cyrl-RS"/>
        </w:rPr>
        <w:t>.</w:t>
      </w:r>
    </w:p>
    <w:p w:rsidR="00BF24FB" w:rsidRDefault="00BF24FB" w:rsidP="00BF24FB">
      <w:pPr>
        <w:spacing w:line="240" w:lineRule="auto"/>
        <w:ind w:left="720"/>
        <w:jc w:val="both"/>
        <w:rPr>
          <w:sz w:val="22"/>
          <w:szCs w:val="22"/>
        </w:rPr>
      </w:pPr>
    </w:p>
    <w:p w:rsidR="00BF24FB" w:rsidRDefault="00F67176" w:rsidP="00C603BD">
      <w:pPr>
        <w:numPr>
          <w:ilvl w:val="0"/>
          <w:numId w:val="32"/>
        </w:numPr>
        <w:spacing w:line="240" w:lineRule="auto"/>
        <w:ind w:left="720" w:hanging="720"/>
        <w:jc w:val="both"/>
        <w:rPr>
          <w:sz w:val="22"/>
          <w:szCs w:val="22"/>
        </w:rPr>
      </w:pPr>
      <w:r w:rsidRPr="00BF24FB">
        <w:rPr>
          <w:sz w:val="22"/>
          <w:szCs w:val="22"/>
          <w:lang w:val="sr-Cyrl-RS"/>
        </w:rPr>
        <w:t>„</w:t>
      </w:r>
      <w:r w:rsidR="006C78E9" w:rsidRPr="00BF24FB">
        <w:rPr>
          <w:sz w:val="22"/>
          <w:szCs w:val="22"/>
          <w:lang w:val="sr-Cyrl-RS"/>
        </w:rPr>
        <w:t>Институција за верификацију</w:t>
      </w:r>
      <w:r w:rsidR="006C78E9" w:rsidRPr="00BF24FB">
        <w:rPr>
          <w:sz w:val="22"/>
          <w:szCs w:val="22"/>
        </w:rPr>
        <w:t xml:space="preserve">” </w:t>
      </w:r>
      <w:r w:rsidR="006C78E9" w:rsidRPr="00BF24FB">
        <w:rPr>
          <w:sz w:val="22"/>
          <w:szCs w:val="22"/>
          <w:lang w:val="sr-Cyrl-RS"/>
        </w:rPr>
        <w:t>означава једно или више лица или субјеката постављених и/или ангажованих од стране Зајмопримца</w:t>
      </w:r>
      <w:r w:rsidR="00C01B4C">
        <w:rPr>
          <w:sz w:val="22"/>
          <w:szCs w:val="22"/>
          <w:lang w:val="sr-Cyrl-RS"/>
        </w:rPr>
        <w:t>, уколико је применљиво,</w:t>
      </w:r>
      <w:r w:rsidR="006C78E9" w:rsidRPr="00BF24FB">
        <w:rPr>
          <w:sz w:val="22"/>
          <w:szCs w:val="22"/>
          <w:lang w:val="sr-Cyrl-RS"/>
        </w:rPr>
        <w:t xml:space="preserve"> у складу са Одељком </w:t>
      </w:r>
      <w:r w:rsidR="006C78E9" w:rsidRPr="00BF24FB">
        <w:rPr>
          <w:sz w:val="22"/>
          <w:szCs w:val="22"/>
        </w:rPr>
        <w:t>I.</w:t>
      </w:r>
      <w:r w:rsidRPr="00BF24FB">
        <w:rPr>
          <w:sz w:val="22"/>
          <w:szCs w:val="22"/>
          <w:lang w:val="sr-Cyrl-RS"/>
        </w:rPr>
        <w:t>Ц</w:t>
      </w:r>
      <w:r w:rsidR="006C78E9" w:rsidRPr="00BF24FB">
        <w:rPr>
          <w:sz w:val="22"/>
          <w:szCs w:val="22"/>
        </w:rPr>
        <w:t xml:space="preserve"> </w:t>
      </w:r>
      <w:r w:rsidRPr="00BF24FB">
        <w:rPr>
          <w:sz w:val="22"/>
          <w:szCs w:val="22"/>
          <w:lang w:val="sr-Cyrl-RS"/>
        </w:rPr>
        <w:t xml:space="preserve">Прилога </w:t>
      </w:r>
      <w:r w:rsidR="006C78E9" w:rsidRPr="00BF24FB">
        <w:rPr>
          <w:sz w:val="22"/>
          <w:szCs w:val="22"/>
        </w:rPr>
        <w:t xml:space="preserve">2 </w:t>
      </w:r>
      <w:r w:rsidR="006C78E9" w:rsidRPr="00BF24FB">
        <w:rPr>
          <w:sz w:val="22"/>
          <w:szCs w:val="22"/>
          <w:lang w:val="sr-Cyrl-RS"/>
        </w:rPr>
        <w:t xml:space="preserve">овог </w:t>
      </w:r>
      <w:r w:rsidRPr="00BF24FB">
        <w:rPr>
          <w:sz w:val="22"/>
          <w:szCs w:val="22"/>
          <w:lang w:val="sr-Cyrl-RS"/>
        </w:rPr>
        <w:t>с</w:t>
      </w:r>
      <w:r w:rsidR="006C78E9" w:rsidRPr="00BF24FB">
        <w:rPr>
          <w:sz w:val="22"/>
          <w:szCs w:val="22"/>
          <w:lang w:val="sr-Cyrl-RS"/>
        </w:rPr>
        <w:t>поразума, задужених за припрему извештаја о верификацији постигнућа ДЛР</w:t>
      </w:r>
      <w:r w:rsidR="006C78E9" w:rsidRPr="00BF24FB">
        <w:rPr>
          <w:sz w:val="22"/>
          <w:szCs w:val="22"/>
        </w:rPr>
        <w:t>.</w:t>
      </w:r>
    </w:p>
    <w:p w:rsidR="00BF24FB" w:rsidRDefault="00BF24FB" w:rsidP="00BF24FB">
      <w:pPr>
        <w:spacing w:line="240" w:lineRule="auto"/>
        <w:ind w:left="720"/>
        <w:jc w:val="both"/>
        <w:rPr>
          <w:sz w:val="22"/>
          <w:szCs w:val="22"/>
        </w:rPr>
      </w:pPr>
    </w:p>
    <w:p w:rsidR="006C78E9" w:rsidRPr="00BF24FB" w:rsidRDefault="006C78E9" w:rsidP="00C603BD">
      <w:pPr>
        <w:numPr>
          <w:ilvl w:val="0"/>
          <w:numId w:val="32"/>
        </w:numPr>
        <w:spacing w:line="240" w:lineRule="auto"/>
        <w:ind w:left="720" w:hanging="720"/>
        <w:jc w:val="both"/>
        <w:rPr>
          <w:sz w:val="22"/>
          <w:szCs w:val="22"/>
        </w:rPr>
      </w:pPr>
      <w:r w:rsidRPr="00BF24FB">
        <w:rPr>
          <w:sz w:val="22"/>
          <w:szCs w:val="22"/>
          <w:lang w:val="sr-Cyrl-RS"/>
        </w:rPr>
        <w:t>„Протокол за верификацију</w:t>
      </w:r>
      <w:r w:rsidR="00BD47CE" w:rsidRPr="00BF24FB">
        <w:rPr>
          <w:sz w:val="22"/>
          <w:szCs w:val="22"/>
        </w:rPr>
        <w:t>”</w:t>
      </w:r>
      <w:r w:rsidRPr="00BF24FB">
        <w:rPr>
          <w:sz w:val="22"/>
          <w:szCs w:val="22"/>
          <w:lang w:val="sr-Cyrl-RS"/>
        </w:rPr>
        <w:t xml:space="preserve"> означава протокол договорен између Банке и Зајмопримца којим се верификују подаци и други докази којима се доказује постизање једног или више ДЛИ и ДЛР, као што је наведено у </w:t>
      </w:r>
      <w:r w:rsidR="003640C6" w:rsidRPr="00BF24FB">
        <w:rPr>
          <w:bCs/>
          <w:sz w:val="22"/>
          <w:szCs w:val="22"/>
          <w:lang w:val="sr-Cyrl-RS"/>
        </w:rPr>
        <w:t>ОПИ</w:t>
      </w:r>
      <w:r w:rsidRPr="00BF24FB">
        <w:rPr>
          <w:sz w:val="22"/>
          <w:szCs w:val="22"/>
          <w:lang w:val="sr-Cyrl-RS"/>
        </w:rPr>
        <w:t>. Ови протоколи могу бити модификовани с времена на време уз сагласност Банке</w:t>
      </w:r>
      <w:r w:rsidRPr="00BF24FB">
        <w:rPr>
          <w:sz w:val="22"/>
          <w:szCs w:val="22"/>
        </w:rPr>
        <w:t>.</w:t>
      </w:r>
    </w:p>
    <w:p w:rsidR="006C78E9" w:rsidRPr="00916A7C" w:rsidRDefault="006C78E9" w:rsidP="006C78E9">
      <w:pPr>
        <w:pStyle w:val="BodyText"/>
        <w:rPr>
          <w:sz w:val="22"/>
          <w:szCs w:val="22"/>
        </w:rPr>
      </w:pPr>
    </w:p>
    <w:sectPr w:rsidR="006C78E9" w:rsidRPr="00916A7C" w:rsidSect="00F0549C">
      <w:headerReference w:type="first" r:id="rId15"/>
      <w:pgSz w:w="12240" w:h="15840"/>
      <w:pgMar w:top="1170" w:right="1800" w:bottom="1440" w:left="1890"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70D" w:rsidRDefault="008D370D">
      <w:r>
        <w:separator/>
      </w:r>
    </w:p>
    <w:p w:rsidR="008D370D" w:rsidRDefault="008D370D"/>
  </w:endnote>
  <w:endnote w:type="continuationSeparator" w:id="0">
    <w:p w:rsidR="008D370D" w:rsidRDefault="008D370D">
      <w:r>
        <w:continuationSeparator/>
      </w:r>
    </w:p>
    <w:p w:rsidR="008D370D" w:rsidRDefault="008D370D"/>
  </w:endnote>
  <w:endnote w:type="continuationNotice" w:id="1">
    <w:p w:rsidR="008D370D" w:rsidRDefault="008D3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70D" w:rsidRDefault="008D370D">
      <w:r>
        <w:separator/>
      </w:r>
    </w:p>
    <w:p w:rsidR="008D370D" w:rsidRDefault="008D370D"/>
  </w:footnote>
  <w:footnote w:type="continuationSeparator" w:id="0">
    <w:p w:rsidR="008D370D" w:rsidRDefault="008D370D">
      <w:r>
        <w:continuationSeparator/>
      </w:r>
    </w:p>
    <w:p w:rsidR="008D370D" w:rsidRDefault="008D370D"/>
  </w:footnote>
  <w:footnote w:type="continuationNotice" w:id="1">
    <w:p w:rsidR="008D370D" w:rsidRDefault="008D370D">
      <w:pPr>
        <w:spacing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3536017"/>
      <w:docPartObj>
        <w:docPartGallery w:val="Page Numbers (Top of Page)"/>
        <w:docPartUnique/>
      </w:docPartObj>
    </w:sdtPr>
    <w:sdtEndPr>
      <w:rPr>
        <w:noProof/>
      </w:rPr>
    </w:sdtEndPr>
    <w:sdtContent>
      <w:p w:rsidR="00C603BD" w:rsidRDefault="00C603BD">
        <w:pPr>
          <w:pStyle w:val="Header"/>
          <w:jc w:val="center"/>
        </w:pPr>
        <w:r>
          <w:fldChar w:fldCharType="begin"/>
        </w:r>
        <w:r>
          <w:instrText xml:space="preserve"> PAGE   \* MERGEFORMAT </w:instrText>
        </w:r>
        <w:r>
          <w:fldChar w:fldCharType="separate"/>
        </w:r>
        <w:r w:rsidR="000637CA">
          <w:rPr>
            <w:noProof/>
          </w:rPr>
          <w:t>13</w:t>
        </w:r>
        <w:r>
          <w:rPr>
            <w:noProof/>
          </w:rPr>
          <w:fldChar w:fldCharType="end"/>
        </w:r>
      </w:p>
    </w:sdtContent>
  </w:sdt>
  <w:p w:rsidR="00C603BD" w:rsidRDefault="00C603BD">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3BD" w:rsidRPr="00A67D83" w:rsidRDefault="00C603BD" w:rsidP="00A67D83">
    <w:pPr>
      <w:pStyle w:val="Header"/>
      <w:spacing w:line="240" w:lineRule="auto"/>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03BD" w:rsidRPr="00A67D83" w:rsidRDefault="00C603BD" w:rsidP="00A67D83">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68AB"/>
    <w:multiLevelType w:val="hybridMultilevel"/>
    <w:tmpl w:val="AF5CD252"/>
    <w:lvl w:ilvl="0" w:tplc="F0C8B0B6">
      <w:start w:val="4"/>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6901BE"/>
    <w:multiLevelType w:val="hybridMultilevel"/>
    <w:tmpl w:val="C750E9E4"/>
    <w:lvl w:ilvl="0" w:tplc="F2289AC6">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9663637"/>
    <w:multiLevelType w:val="hybridMultilevel"/>
    <w:tmpl w:val="B8205D44"/>
    <w:lvl w:ilvl="0" w:tplc="2C28551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1507583E"/>
    <w:multiLevelType w:val="hybridMultilevel"/>
    <w:tmpl w:val="ABFA24D8"/>
    <w:lvl w:ilvl="0" w:tplc="4F54B456">
      <w:start w:val="35"/>
      <w:numFmt w:val="decimal"/>
      <w:lvlText w:val="%1."/>
      <w:lvlJc w:val="left"/>
      <w:pPr>
        <w:ind w:left="54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85826E6"/>
    <w:multiLevelType w:val="hybridMultilevel"/>
    <w:tmpl w:val="B8205D44"/>
    <w:lvl w:ilvl="0" w:tplc="FFFFFFFF">
      <w:start w:val="1"/>
      <w:numFmt w:val="lowerLetter"/>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6" w15:restartNumberingAfterBreak="0">
    <w:nsid w:val="1B6D5CAC"/>
    <w:multiLevelType w:val="hybridMultilevel"/>
    <w:tmpl w:val="E57C4DBC"/>
    <w:lvl w:ilvl="0" w:tplc="62A8395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0602D87"/>
    <w:multiLevelType w:val="hybridMultilevel"/>
    <w:tmpl w:val="3790D8B6"/>
    <w:lvl w:ilvl="0" w:tplc="DE2E3D3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4D4D8D"/>
    <w:multiLevelType w:val="hybridMultilevel"/>
    <w:tmpl w:val="709ECE5E"/>
    <w:lvl w:ilvl="0" w:tplc="A7AC0A8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9D367C"/>
    <w:multiLevelType w:val="hybridMultilevel"/>
    <w:tmpl w:val="F60011A2"/>
    <w:lvl w:ilvl="0" w:tplc="EB2A4830">
      <w:start w:val="1"/>
      <w:numFmt w:val="lowerLetter"/>
      <w:lvlText w:val="(%1)"/>
      <w:lvlJc w:val="left"/>
      <w:pPr>
        <w:ind w:left="1080" w:hanging="72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026C03"/>
    <w:multiLevelType w:val="hybridMultilevel"/>
    <w:tmpl w:val="684205CC"/>
    <w:lvl w:ilvl="0" w:tplc="B6BCBD6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23A9367E"/>
    <w:multiLevelType w:val="hybridMultilevel"/>
    <w:tmpl w:val="5A82BCB4"/>
    <w:lvl w:ilvl="0" w:tplc="4E00C202">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5085151"/>
    <w:multiLevelType w:val="hybridMultilevel"/>
    <w:tmpl w:val="C3924C42"/>
    <w:lvl w:ilvl="0" w:tplc="71A8A23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BF0055"/>
    <w:multiLevelType w:val="hybridMultilevel"/>
    <w:tmpl w:val="7868B636"/>
    <w:lvl w:ilvl="0" w:tplc="AAA8701C">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56C2457"/>
    <w:multiLevelType w:val="hybridMultilevel"/>
    <w:tmpl w:val="B6D814F8"/>
    <w:lvl w:ilvl="0" w:tplc="68C6E95A">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57E4FE2"/>
    <w:multiLevelType w:val="hybridMultilevel"/>
    <w:tmpl w:val="B6D814F8"/>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6" w15:restartNumberingAfterBreak="0">
    <w:nsid w:val="38820432"/>
    <w:multiLevelType w:val="hybridMultilevel"/>
    <w:tmpl w:val="6810B71C"/>
    <w:lvl w:ilvl="0" w:tplc="7F34725A">
      <w:start w:val="1"/>
      <w:numFmt w:val="decimal"/>
      <w:pStyle w:val="Paragraph"/>
      <w:lvlText w:val="%1."/>
      <w:lvlJc w:val="left"/>
      <w:pPr>
        <w:tabs>
          <w:tab w:val="num" w:pos="-144"/>
        </w:tabs>
        <w:ind w:left="-720" w:firstLine="0"/>
      </w:pPr>
      <w:rPr>
        <w:b w:val="0"/>
        <w:bCs w:val="0"/>
        <w:i w:val="0"/>
        <w:color w:val="000000" w:themeColor="text1"/>
        <w:sz w:val="22"/>
        <w:szCs w:val="22"/>
      </w:rPr>
    </w:lvl>
    <w:lvl w:ilvl="1" w:tplc="5AB07708">
      <w:start w:val="1"/>
      <w:numFmt w:val="lowerRoman"/>
      <w:lvlText w:val="%2."/>
      <w:lvlJc w:val="right"/>
      <w:pPr>
        <w:ind w:left="1800" w:hanging="360"/>
      </w:pPr>
    </w:lvl>
    <w:lvl w:ilvl="2" w:tplc="C820E822" w:tentative="1">
      <w:start w:val="1"/>
      <w:numFmt w:val="lowerRoman"/>
      <w:lvlText w:val="%3."/>
      <w:lvlJc w:val="right"/>
      <w:pPr>
        <w:ind w:left="2520" w:hanging="180"/>
      </w:pPr>
    </w:lvl>
    <w:lvl w:ilvl="3" w:tplc="DDFEF914" w:tentative="1">
      <w:start w:val="1"/>
      <w:numFmt w:val="decimal"/>
      <w:lvlText w:val="%4."/>
      <w:lvlJc w:val="left"/>
      <w:pPr>
        <w:ind w:left="3240" w:hanging="360"/>
      </w:pPr>
    </w:lvl>
    <w:lvl w:ilvl="4" w:tplc="FA9E1C64" w:tentative="1">
      <w:start w:val="1"/>
      <w:numFmt w:val="lowerLetter"/>
      <w:lvlText w:val="%5."/>
      <w:lvlJc w:val="left"/>
      <w:pPr>
        <w:ind w:left="3960" w:hanging="360"/>
      </w:pPr>
    </w:lvl>
    <w:lvl w:ilvl="5" w:tplc="8E586988" w:tentative="1">
      <w:start w:val="1"/>
      <w:numFmt w:val="lowerRoman"/>
      <w:lvlText w:val="%6."/>
      <w:lvlJc w:val="right"/>
      <w:pPr>
        <w:ind w:left="4680" w:hanging="180"/>
      </w:pPr>
    </w:lvl>
    <w:lvl w:ilvl="6" w:tplc="25B2898E" w:tentative="1">
      <w:start w:val="1"/>
      <w:numFmt w:val="decimal"/>
      <w:lvlText w:val="%7."/>
      <w:lvlJc w:val="left"/>
      <w:pPr>
        <w:ind w:left="5400" w:hanging="360"/>
      </w:pPr>
    </w:lvl>
    <w:lvl w:ilvl="7" w:tplc="973690F2" w:tentative="1">
      <w:start w:val="1"/>
      <w:numFmt w:val="lowerLetter"/>
      <w:lvlText w:val="%8."/>
      <w:lvlJc w:val="left"/>
      <w:pPr>
        <w:ind w:left="6120" w:hanging="360"/>
      </w:pPr>
    </w:lvl>
    <w:lvl w:ilvl="8" w:tplc="14CE7018" w:tentative="1">
      <w:start w:val="1"/>
      <w:numFmt w:val="lowerRoman"/>
      <w:lvlText w:val="%9."/>
      <w:lvlJc w:val="right"/>
      <w:pPr>
        <w:ind w:left="6840" w:hanging="180"/>
      </w:pPr>
    </w:lvl>
  </w:abstractNum>
  <w:abstractNum w:abstractNumId="17" w15:restartNumberingAfterBreak="0">
    <w:nsid w:val="3B2E1ADA"/>
    <w:multiLevelType w:val="hybridMultilevel"/>
    <w:tmpl w:val="296A310E"/>
    <w:lvl w:ilvl="0" w:tplc="05F499AC">
      <w:start w:val="1"/>
      <w:numFmt w:val="decimal"/>
      <w:lvlText w:val="%1."/>
      <w:lvlJc w:val="left"/>
      <w:pPr>
        <w:tabs>
          <w:tab w:val="num" w:pos="1080"/>
        </w:tabs>
        <w:ind w:left="1080" w:hanging="360"/>
      </w:pPr>
      <w:rPr>
        <w:sz w:val="22"/>
        <w:szCs w:val="22"/>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CB244AA"/>
    <w:multiLevelType w:val="hybridMultilevel"/>
    <w:tmpl w:val="D16A4CCC"/>
    <w:lvl w:ilvl="0" w:tplc="863C17D6">
      <w:start w:val="1"/>
      <w:numFmt w:val="lowerRoman"/>
      <w:lvlText w:val="(%1)"/>
      <w:lvlJc w:val="left"/>
      <w:pPr>
        <w:ind w:left="1800" w:hanging="720"/>
      </w:pPr>
      <w:rPr>
        <w:rFonts w:cs="Times New Roman" w:hint="default"/>
        <w:i w:val="0"/>
        <w:iCs/>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41F467C3"/>
    <w:multiLevelType w:val="hybridMultilevel"/>
    <w:tmpl w:val="966A0CB8"/>
    <w:lvl w:ilvl="0" w:tplc="3D461D3A">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5336832"/>
    <w:multiLevelType w:val="multilevel"/>
    <w:tmpl w:val="134A7B0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2" w15:restartNumberingAfterBreak="0">
    <w:nsid w:val="46840817"/>
    <w:multiLevelType w:val="hybridMultilevel"/>
    <w:tmpl w:val="3050D7F2"/>
    <w:lvl w:ilvl="0" w:tplc="45A65F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0175EE"/>
    <w:multiLevelType w:val="hybridMultilevel"/>
    <w:tmpl w:val="6ADE4B2E"/>
    <w:lvl w:ilvl="0" w:tplc="45E4BCF4">
      <w:start w:val="59"/>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4" w15:restartNumberingAfterBreak="0">
    <w:nsid w:val="4E83354B"/>
    <w:multiLevelType w:val="hybridMultilevel"/>
    <w:tmpl w:val="92C40A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0C41BC8"/>
    <w:multiLevelType w:val="hybridMultilevel"/>
    <w:tmpl w:val="4CDA9922"/>
    <w:lvl w:ilvl="0" w:tplc="A84A917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6C251F11"/>
    <w:multiLevelType w:val="hybridMultilevel"/>
    <w:tmpl w:val="C8D04BA0"/>
    <w:lvl w:ilvl="0" w:tplc="5D7486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DA82172"/>
    <w:multiLevelType w:val="hybridMultilevel"/>
    <w:tmpl w:val="C25485F4"/>
    <w:lvl w:ilvl="0" w:tplc="95927AA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54A632D"/>
    <w:multiLevelType w:val="hybridMultilevel"/>
    <w:tmpl w:val="B6D814F8"/>
    <w:lvl w:ilvl="0" w:tplc="FFFFFFFF">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7BD43991"/>
    <w:multiLevelType w:val="hybridMultilevel"/>
    <w:tmpl w:val="6E60F318"/>
    <w:lvl w:ilvl="0" w:tplc="A69E991A">
      <w:start w:val="1"/>
      <w:numFmt w:val="upp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FA36393"/>
    <w:multiLevelType w:val="hybridMultilevel"/>
    <w:tmpl w:val="D1FC6FCE"/>
    <w:lvl w:ilvl="0" w:tplc="7EB45C42">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7"/>
  </w:num>
  <w:num w:numId="3">
    <w:abstractNumId w:val="20"/>
  </w:num>
  <w:num w:numId="4">
    <w:abstractNumId w:val="14"/>
  </w:num>
  <w:num w:numId="5">
    <w:abstractNumId w:val="7"/>
  </w:num>
  <w:num w:numId="6">
    <w:abstractNumId w:val="15"/>
  </w:num>
  <w:num w:numId="7">
    <w:abstractNumId w:val="1"/>
  </w:num>
  <w:num w:numId="8">
    <w:abstractNumId w:val="25"/>
  </w:num>
  <w:num w:numId="9">
    <w:abstractNumId w:val="19"/>
  </w:num>
  <w:num w:numId="10">
    <w:abstractNumId w:val="24"/>
  </w:num>
  <w:num w:numId="11">
    <w:abstractNumId w:val="6"/>
  </w:num>
  <w:num w:numId="12">
    <w:abstractNumId w:val="28"/>
  </w:num>
  <w:num w:numId="13">
    <w:abstractNumId w:val="3"/>
  </w:num>
  <w:num w:numId="14">
    <w:abstractNumId w:val="26"/>
  </w:num>
  <w:num w:numId="15">
    <w:abstractNumId w:val="0"/>
  </w:num>
  <w:num w:numId="16">
    <w:abstractNumId w:val="2"/>
  </w:num>
  <w:num w:numId="17">
    <w:abstractNumId w:val="9"/>
  </w:num>
  <w:num w:numId="18">
    <w:abstractNumId w:val="31"/>
  </w:num>
  <w:num w:numId="19">
    <w:abstractNumId w:val="13"/>
  </w:num>
  <w:num w:numId="20">
    <w:abstractNumId w:val="30"/>
  </w:num>
  <w:num w:numId="21">
    <w:abstractNumId w:val="29"/>
  </w:num>
  <w:num w:numId="22">
    <w:abstractNumId w:val="5"/>
  </w:num>
  <w:num w:numId="23">
    <w:abstractNumId w:val="16"/>
  </w:num>
  <w:num w:numId="24">
    <w:abstractNumId w:val="8"/>
  </w:num>
  <w:num w:numId="25">
    <w:abstractNumId w:val="22"/>
  </w:num>
  <w:num w:numId="26">
    <w:abstractNumId w:val="27"/>
  </w:num>
  <w:num w:numId="27">
    <w:abstractNumId w:val="10"/>
  </w:num>
  <w:num w:numId="28">
    <w:abstractNumId w:val="18"/>
  </w:num>
  <w:num w:numId="29">
    <w:abstractNumId w:val="11"/>
  </w:num>
  <w:num w:numId="30">
    <w:abstractNumId w:val="12"/>
  </w:num>
  <w:num w:numId="31">
    <w:abstractNumId w:val="4"/>
  </w:num>
  <w:num w:numId="32">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A3A"/>
    <w:rsid w:val="0000088E"/>
    <w:rsid w:val="000009F0"/>
    <w:rsid w:val="00000EB3"/>
    <w:rsid w:val="00000F77"/>
    <w:rsid w:val="00004261"/>
    <w:rsid w:val="00004A85"/>
    <w:rsid w:val="00005508"/>
    <w:rsid w:val="0000735A"/>
    <w:rsid w:val="000109DB"/>
    <w:rsid w:val="00011630"/>
    <w:rsid w:val="00012CE1"/>
    <w:rsid w:val="00012F27"/>
    <w:rsid w:val="0001320C"/>
    <w:rsid w:val="0001320D"/>
    <w:rsid w:val="00013425"/>
    <w:rsid w:val="00013710"/>
    <w:rsid w:val="000137AC"/>
    <w:rsid w:val="000139BB"/>
    <w:rsid w:val="00014E33"/>
    <w:rsid w:val="0001593C"/>
    <w:rsid w:val="000166B7"/>
    <w:rsid w:val="00016941"/>
    <w:rsid w:val="00016B85"/>
    <w:rsid w:val="000203D0"/>
    <w:rsid w:val="000205E8"/>
    <w:rsid w:val="0002070B"/>
    <w:rsid w:val="00023314"/>
    <w:rsid w:val="0002333A"/>
    <w:rsid w:val="00023C25"/>
    <w:rsid w:val="00023D9B"/>
    <w:rsid w:val="00023EFE"/>
    <w:rsid w:val="00024CD8"/>
    <w:rsid w:val="00025F12"/>
    <w:rsid w:val="0002606D"/>
    <w:rsid w:val="000264BC"/>
    <w:rsid w:val="00026C7E"/>
    <w:rsid w:val="00027A99"/>
    <w:rsid w:val="00030299"/>
    <w:rsid w:val="00031188"/>
    <w:rsid w:val="00031E6C"/>
    <w:rsid w:val="00032E36"/>
    <w:rsid w:val="00033029"/>
    <w:rsid w:val="000338D5"/>
    <w:rsid w:val="000349D5"/>
    <w:rsid w:val="0003546C"/>
    <w:rsid w:val="0003653B"/>
    <w:rsid w:val="000365F9"/>
    <w:rsid w:val="000369C3"/>
    <w:rsid w:val="000375C8"/>
    <w:rsid w:val="00037A6F"/>
    <w:rsid w:val="000409D6"/>
    <w:rsid w:val="00040D7A"/>
    <w:rsid w:val="00041270"/>
    <w:rsid w:val="00041A72"/>
    <w:rsid w:val="00041D71"/>
    <w:rsid w:val="00042907"/>
    <w:rsid w:val="00042F67"/>
    <w:rsid w:val="00043C04"/>
    <w:rsid w:val="00043E04"/>
    <w:rsid w:val="0004469F"/>
    <w:rsid w:val="00044A75"/>
    <w:rsid w:val="00045361"/>
    <w:rsid w:val="00047044"/>
    <w:rsid w:val="000505A1"/>
    <w:rsid w:val="000508DC"/>
    <w:rsid w:val="00050F58"/>
    <w:rsid w:val="000514AF"/>
    <w:rsid w:val="0005155D"/>
    <w:rsid w:val="000518F9"/>
    <w:rsid w:val="00052CD2"/>
    <w:rsid w:val="00052E68"/>
    <w:rsid w:val="00053A7A"/>
    <w:rsid w:val="0005407B"/>
    <w:rsid w:val="00056C87"/>
    <w:rsid w:val="000575D3"/>
    <w:rsid w:val="0006070E"/>
    <w:rsid w:val="00060A9D"/>
    <w:rsid w:val="00060C10"/>
    <w:rsid w:val="00060E4E"/>
    <w:rsid w:val="00061DA6"/>
    <w:rsid w:val="00061E62"/>
    <w:rsid w:val="00062E3C"/>
    <w:rsid w:val="00063573"/>
    <w:rsid w:val="000637CA"/>
    <w:rsid w:val="00063AF1"/>
    <w:rsid w:val="00063FD5"/>
    <w:rsid w:val="000641E0"/>
    <w:rsid w:val="00065629"/>
    <w:rsid w:val="00065B22"/>
    <w:rsid w:val="00066560"/>
    <w:rsid w:val="00066829"/>
    <w:rsid w:val="00066C06"/>
    <w:rsid w:val="00067E60"/>
    <w:rsid w:val="00071BA0"/>
    <w:rsid w:val="00071C79"/>
    <w:rsid w:val="000728FC"/>
    <w:rsid w:val="0007466A"/>
    <w:rsid w:val="00074CF8"/>
    <w:rsid w:val="000763DF"/>
    <w:rsid w:val="0007685B"/>
    <w:rsid w:val="00076B4E"/>
    <w:rsid w:val="0007762B"/>
    <w:rsid w:val="00080418"/>
    <w:rsid w:val="000809D6"/>
    <w:rsid w:val="0008105B"/>
    <w:rsid w:val="000810A2"/>
    <w:rsid w:val="00081388"/>
    <w:rsid w:val="00081F1E"/>
    <w:rsid w:val="000825F8"/>
    <w:rsid w:val="000829C4"/>
    <w:rsid w:val="00083845"/>
    <w:rsid w:val="00083CCA"/>
    <w:rsid w:val="00084DCE"/>
    <w:rsid w:val="000857F7"/>
    <w:rsid w:val="00085A24"/>
    <w:rsid w:val="000867C5"/>
    <w:rsid w:val="00087575"/>
    <w:rsid w:val="0008759C"/>
    <w:rsid w:val="00087BCB"/>
    <w:rsid w:val="000914CB"/>
    <w:rsid w:val="00092221"/>
    <w:rsid w:val="00092505"/>
    <w:rsid w:val="00093251"/>
    <w:rsid w:val="000937D7"/>
    <w:rsid w:val="000944F9"/>
    <w:rsid w:val="00095795"/>
    <w:rsid w:val="00095BEF"/>
    <w:rsid w:val="00095FE1"/>
    <w:rsid w:val="00096F56"/>
    <w:rsid w:val="00097345"/>
    <w:rsid w:val="000A05EE"/>
    <w:rsid w:val="000A0D00"/>
    <w:rsid w:val="000A1181"/>
    <w:rsid w:val="000A1F12"/>
    <w:rsid w:val="000A3D32"/>
    <w:rsid w:val="000A3E3D"/>
    <w:rsid w:val="000A456E"/>
    <w:rsid w:val="000A4F57"/>
    <w:rsid w:val="000A50E6"/>
    <w:rsid w:val="000A60C6"/>
    <w:rsid w:val="000A6BE0"/>
    <w:rsid w:val="000A7773"/>
    <w:rsid w:val="000B033D"/>
    <w:rsid w:val="000B04D5"/>
    <w:rsid w:val="000B171E"/>
    <w:rsid w:val="000B1D62"/>
    <w:rsid w:val="000B3275"/>
    <w:rsid w:val="000B4CF0"/>
    <w:rsid w:val="000B4F60"/>
    <w:rsid w:val="000B567E"/>
    <w:rsid w:val="000B6F03"/>
    <w:rsid w:val="000B74AF"/>
    <w:rsid w:val="000B75B6"/>
    <w:rsid w:val="000C190B"/>
    <w:rsid w:val="000C2EF0"/>
    <w:rsid w:val="000C2F3D"/>
    <w:rsid w:val="000C4332"/>
    <w:rsid w:val="000C5D64"/>
    <w:rsid w:val="000D0F67"/>
    <w:rsid w:val="000D1023"/>
    <w:rsid w:val="000D1328"/>
    <w:rsid w:val="000D1F07"/>
    <w:rsid w:val="000D386C"/>
    <w:rsid w:val="000D3A83"/>
    <w:rsid w:val="000D3E53"/>
    <w:rsid w:val="000D3F2C"/>
    <w:rsid w:val="000D4FAE"/>
    <w:rsid w:val="000D520B"/>
    <w:rsid w:val="000D5534"/>
    <w:rsid w:val="000D60A9"/>
    <w:rsid w:val="000D6C1B"/>
    <w:rsid w:val="000D7BB4"/>
    <w:rsid w:val="000D7EA6"/>
    <w:rsid w:val="000E01A6"/>
    <w:rsid w:val="000E05B2"/>
    <w:rsid w:val="000E120F"/>
    <w:rsid w:val="000E13CD"/>
    <w:rsid w:val="000E237D"/>
    <w:rsid w:val="000E343F"/>
    <w:rsid w:val="000E38BE"/>
    <w:rsid w:val="000E3CEE"/>
    <w:rsid w:val="000E50A7"/>
    <w:rsid w:val="000E5FB1"/>
    <w:rsid w:val="000E670D"/>
    <w:rsid w:val="000E6AF1"/>
    <w:rsid w:val="000F019F"/>
    <w:rsid w:val="000F0480"/>
    <w:rsid w:val="000F0662"/>
    <w:rsid w:val="000F13B2"/>
    <w:rsid w:val="000F2188"/>
    <w:rsid w:val="000F28F0"/>
    <w:rsid w:val="000F2A34"/>
    <w:rsid w:val="000F3A8E"/>
    <w:rsid w:val="000F3F14"/>
    <w:rsid w:val="000F3F79"/>
    <w:rsid w:val="000F4AA4"/>
    <w:rsid w:val="000F4E3F"/>
    <w:rsid w:val="000F54FF"/>
    <w:rsid w:val="000F5A83"/>
    <w:rsid w:val="000F5EB8"/>
    <w:rsid w:val="000F5FD0"/>
    <w:rsid w:val="000F617E"/>
    <w:rsid w:val="000F7309"/>
    <w:rsid w:val="000F76AE"/>
    <w:rsid w:val="000F7FE3"/>
    <w:rsid w:val="0010006E"/>
    <w:rsid w:val="0010016C"/>
    <w:rsid w:val="00100F59"/>
    <w:rsid w:val="00101403"/>
    <w:rsid w:val="00102CE1"/>
    <w:rsid w:val="00102E05"/>
    <w:rsid w:val="00103A29"/>
    <w:rsid w:val="00103C96"/>
    <w:rsid w:val="00103EE2"/>
    <w:rsid w:val="001041A1"/>
    <w:rsid w:val="00104737"/>
    <w:rsid w:val="00105A29"/>
    <w:rsid w:val="00105FCD"/>
    <w:rsid w:val="00106B9B"/>
    <w:rsid w:val="00106D1F"/>
    <w:rsid w:val="00107C49"/>
    <w:rsid w:val="00107CB4"/>
    <w:rsid w:val="00110F11"/>
    <w:rsid w:val="00111887"/>
    <w:rsid w:val="001125A3"/>
    <w:rsid w:val="00112880"/>
    <w:rsid w:val="001129EE"/>
    <w:rsid w:val="00112A66"/>
    <w:rsid w:val="00112E3E"/>
    <w:rsid w:val="001132DB"/>
    <w:rsid w:val="001133A8"/>
    <w:rsid w:val="00115232"/>
    <w:rsid w:val="001152BE"/>
    <w:rsid w:val="001152F6"/>
    <w:rsid w:val="0011577E"/>
    <w:rsid w:val="00115CF5"/>
    <w:rsid w:val="00116B9F"/>
    <w:rsid w:val="001172D3"/>
    <w:rsid w:val="001175BE"/>
    <w:rsid w:val="0011760B"/>
    <w:rsid w:val="00117AA0"/>
    <w:rsid w:val="00120AD0"/>
    <w:rsid w:val="00121A89"/>
    <w:rsid w:val="00122353"/>
    <w:rsid w:val="00123CF9"/>
    <w:rsid w:val="001247A8"/>
    <w:rsid w:val="001257F1"/>
    <w:rsid w:val="00127AC5"/>
    <w:rsid w:val="00127F2C"/>
    <w:rsid w:val="0013030C"/>
    <w:rsid w:val="00130732"/>
    <w:rsid w:val="0013101C"/>
    <w:rsid w:val="001316D9"/>
    <w:rsid w:val="00131736"/>
    <w:rsid w:val="00131D50"/>
    <w:rsid w:val="00131DE2"/>
    <w:rsid w:val="00132797"/>
    <w:rsid w:val="001327E4"/>
    <w:rsid w:val="00133347"/>
    <w:rsid w:val="00133421"/>
    <w:rsid w:val="001335D3"/>
    <w:rsid w:val="0013590B"/>
    <w:rsid w:val="00136068"/>
    <w:rsid w:val="00136852"/>
    <w:rsid w:val="001373A2"/>
    <w:rsid w:val="0013745C"/>
    <w:rsid w:val="00140551"/>
    <w:rsid w:val="00140EC0"/>
    <w:rsid w:val="00140F82"/>
    <w:rsid w:val="001416DA"/>
    <w:rsid w:val="001428CA"/>
    <w:rsid w:val="00142C3A"/>
    <w:rsid w:val="001438E1"/>
    <w:rsid w:val="00143D50"/>
    <w:rsid w:val="00144B07"/>
    <w:rsid w:val="00145E41"/>
    <w:rsid w:val="001466DA"/>
    <w:rsid w:val="00146BDA"/>
    <w:rsid w:val="00146DAB"/>
    <w:rsid w:val="00146DEC"/>
    <w:rsid w:val="001500E7"/>
    <w:rsid w:val="00151F5D"/>
    <w:rsid w:val="001520D2"/>
    <w:rsid w:val="0015311B"/>
    <w:rsid w:val="00154E92"/>
    <w:rsid w:val="001558D6"/>
    <w:rsid w:val="001579B0"/>
    <w:rsid w:val="0016040F"/>
    <w:rsid w:val="001606E3"/>
    <w:rsid w:val="00160EFF"/>
    <w:rsid w:val="00161223"/>
    <w:rsid w:val="00161957"/>
    <w:rsid w:val="00162B2F"/>
    <w:rsid w:val="00164201"/>
    <w:rsid w:val="001643B2"/>
    <w:rsid w:val="00165325"/>
    <w:rsid w:val="0016596C"/>
    <w:rsid w:val="00165BE8"/>
    <w:rsid w:val="00165EC3"/>
    <w:rsid w:val="00165F98"/>
    <w:rsid w:val="00166050"/>
    <w:rsid w:val="00167202"/>
    <w:rsid w:val="0017087D"/>
    <w:rsid w:val="00170F04"/>
    <w:rsid w:val="00172D25"/>
    <w:rsid w:val="00174D3C"/>
    <w:rsid w:val="001764AF"/>
    <w:rsid w:val="00177DC7"/>
    <w:rsid w:val="0018074E"/>
    <w:rsid w:val="00180FFD"/>
    <w:rsid w:val="00181F69"/>
    <w:rsid w:val="001822A6"/>
    <w:rsid w:val="001823CD"/>
    <w:rsid w:val="00182C3F"/>
    <w:rsid w:val="00183195"/>
    <w:rsid w:val="00183711"/>
    <w:rsid w:val="00183DDE"/>
    <w:rsid w:val="00184236"/>
    <w:rsid w:val="001847BB"/>
    <w:rsid w:val="00184905"/>
    <w:rsid w:val="00185451"/>
    <w:rsid w:val="0018554C"/>
    <w:rsid w:val="00185744"/>
    <w:rsid w:val="00186173"/>
    <w:rsid w:val="00186CB4"/>
    <w:rsid w:val="00187038"/>
    <w:rsid w:val="00187647"/>
    <w:rsid w:val="00187FD3"/>
    <w:rsid w:val="001921BC"/>
    <w:rsid w:val="00192840"/>
    <w:rsid w:val="00192C48"/>
    <w:rsid w:val="00193D2E"/>
    <w:rsid w:val="001940C8"/>
    <w:rsid w:val="001943CD"/>
    <w:rsid w:val="001946C4"/>
    <w:rsid w:val="00197457"/>
    <w:rsid w:val="00197543"/>
    <w:rsid w:val="001978F0"/>
    <w:rsid w:val="00197AEB"/>
    <w:rsid w:val="001A046E"/>
    <w:rsid w:val="001A0CDE"/>
    <w:rsid w:val="001A1DE4"/>
    <w:rsid w:val="001A2129"/>
    <w:rsid w:val="001A304B"/>
    <w:rsid w:val="001A34DF"/>
    <w:rsid w:val="001A56FA"/>
    <w:rsid w:val="001A5DB3"/>
    <w:rsid w:val="001A6737"/>
    <w:rsid w:val="001A6B16"/>
    <w:rsid w:val="001A6C58"/>
    <w:rsid w:val="001A6C9D"/>
    <w:rsid w:val="001A7196"/>
    <w:rsid w:val="001A7611"/>
    <w:rsid w:val="001A7966"/>
    <w:rsid w:val="001A796C"/>
    <w:rsid w:val="001B07D1"/>
    <w:rsid w:val="001B1B67"/>
    <w:rsid w:val="001B2A9F"/>
    <w:rsid w:val="001B374D"/>
    <w:rsid w:val="001B5583"/>
    <w:rsid w:val="001B6108"/>
    <w:rsid w:val="001C018C"/>
    <w:rsid w:val="001C0D13"/>
    <w:rsid w:val="001C12FC"/>
    <w:rsid w:val="001C3428"/>
    <w:rsid w:val="001C3BB2"/>
    <w:rsid w:val="001C4C2D"/>
    <w:rsid w:val="001C4F00"/>
    <w:rsid w:val="001C5B52"/>
    <w:rsid w:val="001C6A08"/>
    <w:rsid w:val="001C6EC5"/>
    <w:rsid w:val="001C6EEF"/>
    <w:rsid w:val="001C7C6D"/>
    <w:rsid w:val="001D025B"/>
    <w:rsid w:val="001D22B3"/>
    <w:rsid w:val="001D232A"/>
    <w:rsid w:val="001D2934"/>
    <w:rsid w:val="001D3AB5"/>
    <w:rsid w:val="001D3E41"/>
    <w:rsid w:val="001D3E58"/>
    <w:rsid w:val="001D4E4C"/>
    <w:rsid w:val="001D5208"/>
    <w:rsid w:val="001D571B"/>
    <w:rsid w:val="001D57DC"/>
    <w:rsid w:val="001D6B8C"/>
    <w:rsid w:val="001D7284"/>
    <w:rsid w:val="001E42EE"/>
    <w:rsid w:val="001E490D"/>
    <w:rsid w:val="001E59E5"/>
    <w:rsid w:val="001E5B79"/>
    <w:rsid w:val="001F04B4"/>
    <w:rsid w:val="001F09F3"/>
    <w:rsid w:val="001F1A34"/>
    <w:rsid w:val="001F1D8A"/>
    <w:rsid w:val="001F2A14"/>
    <w:rsid w:val="001F34C1"/>
    <w:rsid w:val="001F41B4"/>
    <w:rsid w:val="001F4464"/>
    <w:rsid w:val="001F44DC"/>
    <w:rsid w:val="001F513F"/>
    <w:rsid w:val="001F5F58"/>
    <w:rsid w:val="00202970"/>
    <w:rsid w:val="002041DB"/>
    <w:rsid w:val="002042AA"/>
    <w:rsid w:val="00205C9C"/>
    <w:rsid w:val="00205DB8"/>
    <w:rsid w:val="002069DF"/>
    <w:rsid w:val="002070D2"/>
    <w:rsid w:val="00210172"/>
    <w:rsid w:val="00210841"/>
    <w:rsid w:val="0021241C"/>
    <w:rsid w:val="00212521"/>
    <w:rsid w:val="0021252C"/>
    <w:rsid w:val="002126B0"/>
    <w:rsid w:val="002127BB"/>
    <w:rsid w:val="00212B0A"/>
    <w:rsid w:val="00212EC1"/>
    <w:rsid w:val="00213275"/>
    <w:rsid w:val="00213ED3"/>
    <w:rsid w:val="00213EDB"/>
    <w:rsid w:val="00214511"/>
    <w:rsid w:val="00215BEF"/>
    <w:rsid w:val="00216161"/>
    <w:rsid w:val="00216854"/>
    <w:rsid w:val="002176E8"/>
    <w:rsid w:val="0022033E"/>
    <w:rsid w:val="002205E8"/>
    <w:rsid w:val="00221EED"/>
    <w:rsid w:val="00222937"/>
    <w:rsid w:val="00222E2B"/>
    <w:rsid w:val="002235F5"/>
    <w:rsid w:val="00224EDD"/>
    <w:rsid w:val="00224F9A"/>
    <w:rsid w:val="00225124"/>
    <w:rsid w:val="0022584D"/>
    <w:rsid w:val="002258DF"/>
    <w:rsid w:val="00225CD6"/>
    <w:rsid w:val="00226CE6"/>
    <w:rsid w:val="0022713E"/>
    <w:rsid w:val="0022792A"/>
    <w:rsid w:val="00227FE4"/>
    <w:rsid w:val="00230303"/>
    <w:rsid w:val="002322CE"/>
    <w:rsid w:val="00232901"/>
    <w:rsid w:val="00232E2B"/>
    <w:rsid w:val="002336C0"/>
    <w:rsid w:val="00233853"/>
    <w:rsid w:val="00233C38"/>
    <w:rsid w:val="00234792"/>
    <w:rsid w:val="00234CB5"/>
    <w:rsid w:val="00235691"/>
    <w:rsid w:val="00235A91"/>
    <w:rsid w:val="00235B1C"/>
    <w:rsid w:val="0023610F"/>
    <w:rsid w:val="00236D81"/>
    <w:rsid w:val="00241127"/>
    <w:rsid w:val="00241462"/>
    <w:rsid w:val="0024153C"/>
    <w:rsid w:val="00242919"/>
    <w:rsid w:val="00242C49"/>
    <w:rsid w:val="00242F94"/>
    <w:rsid w:val="0024342B"/>
    <w:rsid w:val="00243743"/>
    <w:rsid w:val="00244E5B"/>
    <w:rsid w:val="0024521E"/>
    <w:rsid w:val="0024679F"/>
    <w:rsid w:val="0024747A"/>
    <w:rsid w:val="002503E1"/>
    <w:rsid w:val="00250400"/>
    <w:rsid w:val="002518D7"/>
    <w:rsid w:val="00251DB1"/>
    <w:rsid w:val="00252003"/>
    <w:rsid w:val="002520ED"/>
    <w:rsid w:val="00252F95"/>
    <w:rsid w:val="0025349B"/>
    <w:rsid w:val="00254522"/>
    <w:rsid w:val="00254D85"/>
    <w:rsid w:val="00255143"/>
    <w:rsid w:val="0025515B"/>
    <w:rsid w:val="002554DA"/>
    <w:rsid w:val="0025572F"/>
    <w:rsid w:val="00255E4B"/>
    <w:rsid w:val="00256116"/>
    <w:rsid w:val="00256865"/>
    <w:rsid w:val="00256B91"/>
    <w:rsid w:val="00256F4A"/>
    <w:rsid w:val="002570D2"/>
    <w:rsid w:val="002574EF"/>
    <w:rsid w:val="00257F2E"/>
    <w:rsid w:val="002615D7"/>
    <w:rsid w:val="00262B3F"/>
    <w:rsid w:val="00262BC5"/>
    <w:rsid w:val="002633E4"/>
    <w:rsid w:val="002633F5"/>
    <w:rsid w:val="0026342D"/>
    <w:rsid w:val="00264FAA"/>
    <w:rsid w:val="002668A0"/>
    <w:rsid w:val="00270C4B"/>
    <w:rsid w:val="00271886"/>
    <w:rsid w:val="00271DDD"/>
    <w:rsid w:val="00272005"/>
    <w:rsid w:val="0027363B"/>
    <w:rsid w:val="002743E4"/>
    <w:rsid w:val="0027463D"/>
    <w:rsid w:val="00274B3E"/>
    <w:rsid w:val="00274F8B"/>
    <w:rsid w:val="00275A39"/>
    <w:rsid w:val="002763D3"/>
    <w:rsid w:val="00277684"/>
    <w:rsid w:val="00280FD3"/>
    <w:rsid w:val="0028179F"/>
    <w:rsid w:val="002817EF"/>
    <w:rsid w:val="00282657"/>
    <w:rsid w:val="00282862"/>
    <w:rsid w:val="00283023"/>
    <w:rsid w:val="002837E2"/>
    <w:rsid w:val="002842F3"/>
    <w:rsid w:val="002851AC"/>
    <w:rsid w:val="002852E4"/>
    <w:rsid w:val="0028571C"/>
    <w:rsid w:val="002874FD"/>
    <w:rsid w:val="00287B1C"/>
    <w:rsid w:val="00291576"/>
    <w:rsid w:val="00291625"/>
    <w:rsid w:val="00292BB6"/>
    <w:rsid w:val="00293A4B"/>
    <w:rsid w:val="0029580D"/>
    <w:rsid w:val="00295DC5"/>
    <w:rsid w:val="00295E62"/>
    <w:rsid w:val="002962AF"/>
    <w:rsid w:val="00297303"/>
    <w:rsid w:val="00297A4C"/>
    <w:rsid w:val="002A15A0"/>
    <w:rsid w:val="002A22A3"/>
    <w:rsid w:val="002A29EF"/>
    <w:rsid w:val="002A41ED"/>
    <w:rsid w:val="002A42C0"/>
    <w:rsid w:val="002A4601"/>
    <w:rsid w:val="002A4FAE"/>
    <w:rsid w:val="002A5248"/>
    <w:rsid w:val="002A621A"/>
    <w:rsid w:val="002A7BEE"/>
    <w:rsid w:val="002B08D8"/>
    <w:rsid w:val="002B1091"/>
    <w:rsid w:val="002B24AC"/>
    <w:rsid w:val="002B2DFF"/>
    <w:rsid w:val="002B2F5A"/>
    <w:rsid w:val="002B3837"/>
    <w:rsid w:val="002B3CA2"/>
    <w:rsid w:val="002B43EB"/>
    <w:rsid w:val="002B43FE"/>
    <w:rsid w:val="002B48C6"/>
    <w:rsid w:val="002B4DA6"/>
    <w:rsid w:val="002B4F51"/>
    <w:rsid w:val="002B4F93"/>
    <w:rsid w:val="002B6B3F"/>
    <w:rsid w:val="002B6FB8"/>
    <w:rsid w:val="002B7F07"/>
    <w:rsid w:val="002C0BCC"/>
    <w:rsid w:val="002C19CE"/>
    <w:rsid w:val="002C2A7B"/>
    <w:rsid w:val="002C32FD"/>
    <w:rsid w:val="002C3BE4"/>
    <w:rsid w:val="002C4373"/>
    <w:rsid w:val="002C4DCB"/>
    <w:rsid w:val="002C6038"/>
    <w:rsid w:val="002C6295"/>
    <w:rsid w:val="002C6379"/>
    <w:rsid w:val="002C63C4"/>
    <w:rsid w:val="002C7206"/>
    <w:rsid w:val="002D186F"/>
    <w:rsid w:val="002D18BA"/>
    <w:rsid w:val="002D2578"/>
    <w:rsid w:val="002D2675"/>
    <w:rsid w:val="002D373E"/>
    <w:rsid w:val="002D3890"/>
    <w:rsid w:val="002D3D2F"/>
    <w:rsid w:val="002D45F4"/>
    <w:rsid w:val="002D4FC1"/>
    <w:rsid w:val="002D5C1B"/>
    <w:rsid w:val="002D6767"/>
    <w:rsid w:val="002D7B0D"/>
    <w:rsid w:val="002D7B4A"/>
    <w:rsid w:val="002E12CD"/>
    <w:rsid w:val="002E1AE9"/>
    <w:rsid w:val="002E22AA"/>
    <w:rsid w:val="002E323C"/>
    <w:rsid w:val="002E3E88"/>
    <w:rsid w:val="002E3F1F"/>
    <w:rsid w:val="002E4129"/>
    <w:rsid w:val="002E55E9"/>
    <w:rsid w:val="002E565C"/>
    <w:rsid w:val="002E5CF7"/>
    <w:rsid w:val="002E5D66"/>
    <w:rsid w:val="002E6D8F"/>
    <w:rsid w:val="002E7064"/>
    <w:rsid w:val="002E777F"/>
    <w:rsid w:val="002E7983"/>
    <w:rsid w:val="002F0061"/>
    <w:rsid w:val="002F13CD"/>
    <w:rsid w:val="002F183A"/>
    <w:rsid w:val="002F3BA5"/>
    <w:rsid w:val="002F43D9"/>
    <w:rsid w:val="002F4E4A"/>
    <w:rsid w:val="002F565C"/>
    <w:rsid w:val="002F639B"/>
    <w:rsid w:val="002F6E78"/>
    <w:rsid w:val="002F70B2"/>
    <w:rsid w:val="002F724B"/>
    <w:rsid w:val="002F78CC"/>
    <w:rsid w:val="002F7AC2"/>
    <w:rsid w:val="002F7AFB"/>
    <w:rsid w:val="00300B38"/>
    <w:rsid w:val="00301A81"/>
    <w:rsid w:val="00301D30"/>
    <w:rsid w:val="00302D75"/>
    <w:rsid w:val="00303142"/>
    <w:rsid w:val="00303A03"/>
    <w:rsid w:val="00303A6E"/>
    <w:rsid w:val="00304D93"/>
    <w:rsid w:val="00305087"/>
    <w:rsid w:val="00305A86"/>
    <w:rsid w:val="00306703"/>
    <w:rsid w:val="0030725A"/>
    <w:rsid w:val="003113B9"/>
    <w:rsid w:val="003116EE"/>
    <w:rsid w:val="00311DE7"/>
    <w:rsid w:val="00311F6E"/>
    <w:rsid w:val="0031250F"/>
    <w:rsid w:val="00313434"/>
    <w:rsid w:val="00313B8B"/>
    <w:rsid w:val="00313D1A"/>
    <w:rsid w:val="00315DD1"/>
    <w:rsid w:val="0031657F"/>
    <w:rsid w:val="00317040"/>
    <w:rsid w:val="00317C98"/>
    <w:rsid w:val="00317D06"/>
    <w:rsid w:val="00320A08"/>
    <w:rsid w:val="00320F97"/>
    <w:rsid w:val="0032530D"/>
    <w:rsid w:val="003254AF"/>
    <w:rsid w:val="003255B8"/>
    <w:rsid w:val="003258A2"/>
    <w:rsid w:val="0032654F"/>
    <w:rsid w:val="00326C10"/>
    <w:rsid w:val="00326D63"/>
    <w:rsid w:val="00327998"/>
    <w:rsid w:val="00330E7D"/>
    <w:rsid w:val="00330EAE"/>
    <w:rsid w:val="003316D7"/>
    <w:rsid w:val="00331A62"/>
    <w:rsid w:val="00331CC9"/>
    <w:rsid w:val="00333291"/>
    <w:rsid w:val="003336D3"/>
    <w:rsid w:val="00333897"/>
    <w:rsid w:val="00334436"/>
    <w:rsid w:val="00334FFF"/>
    <w:rsid w:val="003356E1"/>
    <w:rsid w:val="0033594E"/>
    <w:rsid w:val="003367A1"/>
    <w:rsid w:val="00336E03"/>
    <w:rsid w:val="0033765B"/>
    <w:rsid w:val="003401F2"/>
    <w:rsid w:val="003415CB"/>
    <w:rsid w:val="00341FC0"/>
    <w:rsid w:val="00343067"/>
    <w:rsid w:val="0034501C"/>
    <w:rsid w:val="0034651B"/>
    <w:rsid w:val="00351DAD"/>
    <w:rsid w:val="0035215A"/>
    <w:rsid w:val="00352927"/>
    <w:rsid w:val="00352BA9"/>
    <w:rsid w:val="00352CC0"/>
    <w:rsid w:val="00352D13"/>
    <w:rsid w:val="00352D2D"/>
    <w:rsid w:val="00352F14"/>
    <w:rsid w:val="00353251"/>
    <w:rsid w:val="00353878"/>
    <w:rsid w:val="00353B8E"/>
    <w:rsid w:val="00353E41"/>
    <w:rsid w:val="00355294"/>
    <w:rsid w:val="003555D3"/>
    <w:rsid w:val="00355A1E"/>
    <w:rsid w:val="0035628A"/>
    <w:rsid w:val="00357481"/>
    <w:rsid w:val="00357FBE"/>
    <w:rsid w:val="0036158D"/>
    <w:rsid w:val="003626EB"/>
    <w:rsid w:val="00362714"/>
    <w:rsid w:val="00362AA9"/>
    <w:rsid w:val="00362E82"/>
    <w:rsid w:val="00363AA3"/>
    <w:rsid w:val="003640C6"/>
    <w:rsid w:val="0036537B"/>
    <w:rsid w:val="003656CE"/>
    <w:rsid w:val="00365C21"/>
    <w:rsid w:val="0036750A"/>
    <w:rsid w:val="00367F0B"/>
    <w:rsid w:val="00370D42"/>
    <w:rsid w:val="003712A4"/>
    <w:rsid w:val="00371BC7"/>
    <w:rsid w:val="00372631"/>
    <w:rsid w:val="00373609"/>
    <w:rsid w:val="00373751"/>
    <w:rsid w:val="00373FB6"/>
    <w:rsid w:val="00374430"/>
    <w:rsid w:val="00375201"/>
    <w:rsid w:val="00375C54"/>
    <w:rsid w:val="00375CC1"/>
    <w:rsid w:val="003775EF"/>
    <w:rsid w:val="00377622"/>
    <w:rsid w:val="003806C4"/>
    <w:rsid w:val="003811A5"/>
    <w:rsid w:val="00381840"/>
    <w:rsid w:val="00382761"/>
    <w:rsid w:val="003827C9"/>
    <w:rsid w:val="00382F1C"/>
    <w:rsid w:val="003847F4"/>
    <w:rsid w:val="00386692"/>
    <w:rsid w:val="00387459"/>
    <w:rsid w:val="0038779F"/>
    <w:rsid w:val="00387AA6"/>
    <w:rsid w:val="003900B8"/>
    <w:rsid w:val="00391E08"/>
    <w:rsid w:val="0039241F"/>
    <w:rsid w:val="003935D1"/>
    <w:rsid w:val="00394494"/>
    <w:rsid w:val="00394ADB"/>
    <w:rsid w:val="00395599"/>
    <w:rsid w:val="00395CA4"/>
    <w:rsid w:val="0039614F"/>
    <w:rsid w:val="00396EB2"/>
    <w:rsid w:val="00396F19"/>
    <w:rsid w:val="003A057F"/>
    <w:rsid w:val="003A0A44"/>
    <w:rsid w:val="003A1167"/>
    <w:rsid w:val="003A14E2"/>
    <w:rsid w:val="003A17C1"/>
    <w:rsid w:val="003A2857"/>
    <w:rsid w:val="003A28E3"/>
    <w:rsid w:val="003A3047"/>
    <w:rsid w:val="003A3407"/>
    <w:rsid w:val="003A3B63"/>
    <w:rsid w:val="003A3BE2"/>
    <w:rsid w:val="003A3BE5"/>
    <w:rsid w:val="003A3FC0"/>
    <w:rsid w:val="003A43DA"/>
    <w:rsid w:val="003A4A82"/>
    <w:rsid w:val="003A789B"/>
    <w:rsid w:val="003A79B4"/>
    <w:rsid w:val="003A7BDA"/>
    <w:rsid w:val="003B0971"/>
    <w:rsid w:val="003B117D"/>
    <w:rsid w:val="003B187C"/>
    <w:rsid w:val="003B1D86"/>
    <w:rsid w:val="003B2042"/>
    <w:rsid w:val="003B3A4C"/>
    <w:rsid w:val="003B49C4"/>
    <w:rsid w:val="003B4FAC"/>
    <w:rsid w:val="003B530D"/>
    <w:rsid w:val="003B542E"/>
    <w:rsid w:val="003B5542"/>
    <w:rsid w:val="003B5C6C"/>
    <w:rsid w:val="003B62AC"/>
    <w:rsid w:val="003B6BA9"/>
    <w:rsid w:val="003B6F1B"/>
    <w:rsid w:val="003B73E6"/>
    <w:rsid w:val="003C0DF5"/>
    <w:rsid w:val="003C2942"/>
    <w:rsid w:val="003C2BA3"/>
    <w:rsid w:val="003C6C33"/>
    <w:rsid w:val="003C6E61"/>
    <w:rsid w:val="003C7082"/>
    <w:rsid w:val="003D1A4B"/>
    <w:rsid w:val="003D3110"/>
    <w:rsid w:val="003D3306"/>
    <w:rsid w:val="003D420B"/>
    <w:rsid w:val="003D466D"/>
    <w:rsid w:val="003D4B8A"/>
    <w:rsid w:val="003D4E68"/>
    <w:rsid w:val="003D5487"/>
    <w:rsid w:val="003D5E1F"/>
    <w:rsid w:val="003D673E"/>
    <w:rsid w:val="003D6A1B"/>
    <w:rsid w:val="003D723C"/>
    <w:rsid w:val="003D7DD4"/>
    <w:rsid w:val="003E0EC5"/>
    <w:rsid w:val="003E1F0B"/>
    <w:rsid w:val="003E28D3"/>
    <w:rsid w:val="003E2A20"/>
    <w:rsid w:val="003E36B6"/>
    <w:rsid w:val="003E3DA6"/>
    <w:rsid w:val="003E5C36"/>
    <w:rsid w:val="003E5D13"/>
    <w:rsid w:val="003E63C8"/>
    <w:rsid w:val="003E6C15"/>
    <w:rsid w:val="003E7406"/>
    <w:rsid w:val="003E79B2"/>
    <w:rsid w:val="003E7B2D"/>
    <w:rsid w:val="003F01D5"/>
    <w:rsid w:val="003F0AE8"/>
    <w:rsid w:val="003F0E4F"/>
    <w:rsid w:val="003F181F"/>
    <w:rsid w:val="003F1A31"/>
    <w:rsid w:val="003F22EE"/>
    <w:rsid w:val="003F2E5F"/>
    <w:rsid w:val="003F34B8"/>
    <w:rsid w:val="003F3B28"/>
    <w:rsid w:val="003F4870"/>
    <w:rsid w:val="003F4BEB"/>
    <w:rsid w:val="003F5096"/>
    <w:rsid w:val="003F63C9"/>
    <w:rsid w:val="003F6954"/>
    <w:rsid w:val="003F6E49"/>
    <w:rsid w:val="003F713A"/>
    <w:rsid w:val="00400704"/>
    <w:rsid w:val="00400C3B"/>
    <w:rsid w:val="00400CC4"/>
    <w:rsid w:val="00400E15"/>
    <w:rsid w:val="00403020"/>
    <w:rsid w:val="004031ED"/>
    <w:rsid w:val="00404A87"/>
    <w:rsid w:val="00404FA2"/>
    <w:rsid w:val="00405020"/>
    <w:rsid w:val="0040540B"/>
    <w:rsid w:val="00405518"/>
    <w:rsid w:val="00405E6B"/>
    <w:rsid w:val="00406F44"/>
    <w:rsid w:val="00407069"/>
    <w:rsid w:val="004102B5"/>
    <w:rsid w:val="00412F6B"/>
    <w:rsid w:val="00413535"/>
    <w:rsid w:val="00414D3D"/>
    <w:rsid w:val="0041587E"/>
    <w:rsid w:val="00416AE6"/>
    <w:rsid w:val="00417C3F"/>
    <w:rsid w:val="00417F8B"/>
    <w:rsid w:val="004204B3"/>
    <w:rsid w:val="00420763"/>
    <w:rsid w:val="004208FF"/>
    <w:rsid w:val="00420920"/>
    <w:rsid w:val="00420E31"/>
    <w:rsid w:val="0042116F"/>
    <w:rsid w:val="004213A0"/>
    <w:rsid w:val="0042290A"/>
    <w:rsid w:val="00423193"/>
    <w:rsid w:val="004237B9"/>
    <w:rsid w:val="0042381A"/>
    <w:rsid w:val="0042401F"/>
    <w:rsid w:val="00424E20"/>
    <w:rsid w:val="00425465"/>
    <w:rsid w:val="00426233"/>
    <w:rsid w:val="004278A7"/>
    <w:rsid w:val="00427CA4"/>
    <w:rsid w:val="00427DCE"/>
    <w:rsid w:val="0043007C"/>
    <w:rsid w:val="0043085D"/>
    <w:rsid w:val="004314CE"/>
    <w:rsid w:val="004315EE"/>
    <w:rsid w:val="00433556"/>
    <w:rsid w:val="00436D2C"/>
    <w:rsid w:val="00440AE6"/>
    <w:rsid w:val="00440CAE"/>
    <w:rsid w:val="0044127B"/>
    <w:rsid w:val="00441765"/>
    <w:rsid w:val="00441884"/>
    <w:rsid w:val="00441B24"/>
    <w:rsid w:val="00441C36"/>
    <w:rsid w:val="004424D3"/>
    <w:rsid w:val="00443358"/>
    <w:rsid w:val="00443BD2"/>
    <w:rsid w:val="00444482"/>
    <w:rsid w:val="00444590"/>
    <w:rsid w:val="0044513D"/>
    <w:rsid w:val="00445382"/>
    <w:rsid w:val="0044638A"/>
    <w:rsid w:val="004468C6"/>
    <w:rsid w:val="00447C3E"/>
    <w:rsid w:val="004508B1"/>
    <w:rsid w:val="0045194B"/>
    <w:rsid w:val="00452844"/>
    <w:rsid w:val="00452F9F"/>
    <w:rsid w:val="00453852"/>
    <w:rsid w:val="00453CBA"/>
    <w:rsid w:val="00454769"/>
    <w:rsid w:val="004548F0"/>
    <w:rsid w:val="00455CB8"/>
    <w:rsid w:val="00457586"/>
    <w:rsid w:val="00457816"/>
    <w:rsid w:val="004579DC"/>
    <w:rsid w:val="00457D50"/>
    <w:rsid w:val="0046036D"/>
    <w:rsid w:val="00461277"/>
    <w:rsid w:val="00461356"/>
    <w:rsid w:val="00461512"/>
    <w:rsid w:val="004615F3"/>
    <w:rsid w:val="004634D4"/>
    <w:rsid w:val="00463640"/>
    <w:rsid w:val="00463863"/>
    <w:rsid w:val="004655D8"/>
    <w:rsid w:val="00466C26"/>
    <w:rsid w:val="00466FD7"/>
    <w:rsid w:val="004674A4"/>
    <w:rsid w:val="00467C6A"/>
    <w:rsid w:val="00470841"/>
    <w:rsid w:val="00470FA1"/>
    <w:rsid w:val="00472D54"/>
    <w:rsid w:val="0047332D"/>
    <w:rsid w:val="00474563"/>
    <w:rsid w:val="00475B3E"/>
    <w:rsid w:val="00475DD7"/>
    <w:rsid w:val="0048013E"/>
    <w:rsid w:val="00480A05"/>
    <w:rsid w:val="00480CA9"/>
    <w:rsid w:val="004810F8"/>
    <w:rsid w:val="00481CE8"/>
    <w:rsid w:val="004842C4"/>
    <w:rsid w:val="00484AB2"/>
    <w:rsid w:val="00484CA8"/>
    <w:rsid w:val="0048510B"/>
    <w:rsid w:val="004851E9"/>
    <w:rsid w:val="004853B9"/>
    <w:rsid w:val="004863E7"/>
    <w:rsid w:val="00486726"/>
    <w:rsid w:val="00487F4D"/>
    <w:rsid w:val="00490775"/>
    <w:rsid w:val="004907A8"/>
    <w:rsid w:val="0049147D"/>
    <w:rsid w:val="00491E6B"/>
    <w:rsid w:val="004924DA"/>
    <w:rsid w:val="00492779"/>
    <w:rsid w:val="00492ACC"/>
    <w:rsid w:val="004956DB"/>
    <w:rsid w:val="00495ADA"/>
    <w:rsid w:val="00496092"/>
    <w:rsid w:val="00497305"/>
    <w:rsid w:val="00497897"/>
    <w:rsid w:val="004A1772"/>
    <w:rsid w:val="004A22C2"/>
    <w:rsid w:val="004A3525"/>
    <w:rsid w:val="004A4830"/>
    <w:rsid w:val="004A55D5"/>
    <w:rsid w:val="004A61E0"/>
    <w:rsid w:val="004A664A"/>
    <w:rsid w:val="004A69D7"/>
    <w:rsid w:val="004A6EFA"/>
    <w:rsid w:val="004A716F"/>
    <w:rsid w:val="004A779E"/>
    <w:rsid w:val="004B297B"/>
    <w:rsid w:val="004B2E48"/>
    <w:rsid w:val="004B2E59"/>
    <w:rsid w:val="004B329E"/>
    <w:rsid w:val="004B3496"/>
    <w:rsid w:val="004B3776"/>
    <w:rsid w:val="004B5973"/>
    <w:rsid w:val="004B721F"/>
    <w:rsid w:val="004B7597"/>
    <w:rsid w:val="004C0AC3"/>
    <w:rsid w:val="004C162B"/>
    <w:rsid w:val="004C1A5F"/>
    <w:rsid w:val="004C1E01"/>
    <w:rsid w:val="004C2434"/>
    <w:rsid w:val="004C39BF"/>
    <w:rsid w:val="004C4246"/>
    <w:rsid w:val="004C42CC"/>
    <w:rsid w:val="004C4D62"/>
    <w:rsid w:val="004C5A1E"/>
    <w:rsid w:val="004C645A"/>
    <w:rsid w:val="004C79DD"/>
    <w:rsid w:val="004D189C"/>
    <w:rsid w:val="004D1A28"/>
    <w:rsid w:val="004D21B2"/>
    <w:rsid w:val="004D21EE"/>
    <w:rsid w:val="004D2A1C"/>
    <w:rsid w:val="004D3955"/>
    <w:rsid w:val="004D3DA8"/>
    <w:rsid w:val="004D41D1"/>
    <w:rsid w:val="004D446F"/>
    <w:rsid w:val="004D499C"/>
    <w:rsid w:val="004D5EB7"/>
    <w:rsid w:val="004D6016"/>
    <w:rsid w:val="004D6E3E"/>
    <w:rsid w:val="004D79DA"/>
    <w:rsid w:val="004D7DFC"/>
    <w:rsid w:val="004E0705"/>
    <w:rsid w:val="004E150F"/>
    <w:rsid w:val="004E1568"/>
    <w:rsid w:val="004E578C"/>
    <w:rsid w:val="004E594B"/>
    <w:rsid w:val="004E6E9D"/>
    <w:rsid w:val="004F1052"/>
    <w:rsid w:val="004F186B"/>
    <w:rsid w:val="004F2480"/>
    <w:rsid w:val="004F25E2"/>
    <w:rsid w:val="004F39E2"/>
    <w:rsid w:val="004F4509"/>
    <w:rsid w:val="004F4544"/>
    <w:rsid w:val="004F4EE1"/>
    <w:rsid w:val="004F5E33"/>
    <w:rsid w:val="004F7A36"/>
    <w:rsid w:val="004F7B96"/>
    <w:rsid w:val="0050031C"/>
    <w:rsid w:val="00500FB1"/>
    <w:rsid w:val="00501E54"/>
    <w:rsid w:val="00502B04"/>
    <w:rsid w:val="00502D6E"/>
    <w:rsid w:val="00502F34"/>
    <w:rsid w:val="0050363B"/>
    <w:rsid w:val="00504163"/>
    <w:rsid w:val="0050523D"/>
    <w:rsid w:val="00505495"/>
    <w:rsid w:val="00505A04"/>
    <w:rsid w:val="00505C79"/>
    <w:rsid w:val="00505F0C"/>
    <w:rsid w:val="00506430"/>
    <w:rsid w:val="005065F9"/>
    <w:rsid w:val="00506FDF"/>
    <w:rsid w:val="005103F1"/>
    <w:rsid w:val="00511A82"/>
    <w:rsid w:val="00512040"/>
    <w:rsid w:val="005120FC"/>
    <w:rsid w:val="00513DF5"/>
    <w:rsid w:val="0051407C"/>
    <w:rsid w:val="00514412"/>
    <w:rsid w:val="00514BFE"/>
    <w:rsid w:val="00516D3E"/>
    <w:rsid w:val="00517789"/>
    <w:rsid w:val="00520274"/>
    <w:rsid w:val="00520F0F"/>
    <w:rsid w:val="005211F9"/>
    <w:rsid w:val="005214C2"/>
    <w:rsid w:val="00521BF9"/>
    <w:rsid w:val="0052212E"/>
    <w:rsid w:val="00522140"/>
    <w:rsid w:val="00522DFA"/>
    <w:rsid w:val="00524114"/>
    <w:rsid w:val="00524966"/>
    <w:rsid w:val="00525518"/>
    <w:rsid w:val="0052595B"/>
    <w:rsid w:val="00526C56"/>
    <w:rsid w:val="00526CED"/>
    <w:rsid w:val="00527077"/>
    <w:rsid w:val="0053000D"/>
    <w:rsid w:val="005300D2"/>
    <w:rsid w:val="005320F7"/>
    <w:rsid w:val="00532107"/>
    <w:rsid w:val="005324C6"/>
    <w:rsid w:val="00532722"/>
    <w:rsid w:val="00532778"/>
    <w:rsid w:val="00533BAB"/>
    <w:rsid w:val="00533BCA"/>
    <w:rsid w:val="005344AF"/>
    <w:rsid w:val="00535AC3"/>
    <w:rsid w:val="00535E59"/>
    <w:rsid w:val="005361E6"/>
    <w:rsid w:val="00537718"/>
    <w:rsid w:val="00537799"/>
    <w:rsid w:val="005378CE"/>
    <w:rsid w:val="00540F3A"/>
    <w:rsid w:val="00541031"/>
    <w:rsid w:val="00541859"/>
    <w:rsid w:val="00541CBF"/>
    <w:rsid w:val="00542E2C"/>
    <w:rsid w:val="0054362A"/>
    <w:rsid w:val="00543908"/>
    <w:rsid w:val="00543997"/>
    <w:rsid w:val="005440B9"/>
    <w:rsid w:val="00544EB1"/>
    <w:rsid w:val="00545194"/>
    <w:rsid w:val="00545D83"/>
    <w:rsid w:val="00546C88"/>
    <w:rsid w:val="00546D51"/>
    <w:rsid w:val="0054706A"/>
    <w:rsid w:val="00550121"/>
    <w:rsid w:val="00550D1C"/>
    <w:rsid w:val="00551122"/>
    <w:rsid w:val="00551B85"/>
    <w:rsid w:val="00551E38"/>
    <w:rsid w:val="0055237F"/>
    <w:rsid w:val="00552BD4"/>
    <w:rsid w:val="005542BF"/>
    <w:rsid w:val="00555AAA"/>
    <w:rsid w:val="005578FD"/>
    <w:rsid w:val="00560910"/>
    <w:rsid w:val="00561D76"/>
    <w:rsid w:val="00562C99"/>
    <w:rsid w:val="00563075"/>
    <w:rsid w:val="00563311"/>
    <w:rsid w:val="00563358"/>
    <w:rsid w:val="00563BAD"/>
    <w:rsid w:val="00565049"/>
    <w:rsid w:val="0056555D"/>
    <w:rsid w:val="0056587D"/>
    <w:rsid w:val="00565BC5"/>
    <w:rsid w:val="0056605B"/>
    <w:rsid w:val="005666AD"/>
    <w:rsid w:val="00566743"/>
    <w:rsid w:val="00566782"/>
    <w:rsid w:val="0056774D"/>
    <w:rsid w:val="00570151"/>
    <w:rsid w:val="00570C1D"/>
    <w:rsid w:val="00570CD9"/>
    <w:rsid w:val="00571017"/>
    <w:rsid w:val="00571C49"/>
    <w:rsid w:val="005723C1"/>
    <w:rsid w:val="0057299B"/>
    <w:rsid w:val="00572D49"/>
    <w:rsid w:val="00573099"/>
    <w:rsid w:val="005760A7"/>
    <w:rsid w:val="005760C4"/>
    <w:rsid w:val="00580CEC"/>
    <w:rsid w:val="00583718"/>
    <w:rsid w:val="00584301"/>
    <w:rsid w:val="005845DC"/>
    <w:rsid w:val="00584727"/>
    <w:rsid w:val="00585A3D"/>
    <w:rsid w:val="0058600A"/>
    <w:rsid w:val="00587985"/>
    <w:rsid w:val="00590BF3"/>
    <w:rsid w:val="0059100E"/>
    <w:rsid w:val="005913B6"/>
    <w:rsid w:val="00592F82"/>
    <w:rsid w:val="00593F4B"/>
    <w:rsid w:val="00594074"/>
    <w:rsid w:val="00594362"/>
    <w:rsid w:val="00595957"/>
    <w:rsid w:val="00596646"/>
    <w:rsid w:val="00596A34"/>
    <w:rsid w:val="005971CB"/>
    <w:rsid w:val="0059781B"/>
    <w:rsid w:val="005979AA"/>
    <w:rsid w:val="005A0BE6"/>
    <w:rsid w:val="005A0D60"/>
    <w:rsid w:val="005A4099"/>
    <w:rsid w:val="005A4961"/>
    <w:rsid w:val="005A5525"/>
    <w:rsid w:val="005A6882"/>
    <w:rsid w:val="005A6C11"/>
    <w:rsid w:val="005B069B"/>
    <w:rsid w:val="005B1B3E"/>
    <w:rsid w:val="005B1F31"/>
    <w:rsid w:val="005B2926"/>
    <w:rsid w:val="005B2EB8"/>
    <w:rsid w:val="005B3598"/>
    <w:rsid w:val="005B4673"/>
    <w:rsid w:val="005B48E5"/>
    <w:rsid w:val="005B4FC1"/>
    <w:rsid w:val="005B517D"/>
    <w:rsid w:val="005B55C8"/>
    <w:rsid w:val="005B67A7"/>
    <w:rsid w:val="005B694A"/>
    <w:rsid w:val="005C20BA"/>
    <w:rsid w:val="005C308E"/>
    <w:rsid w:val="005C3112"/>
    <w:rsid w:val="005C5442"/>
    <w:rsid w:val="005C5ECD"/>
    <w:rsid w:val="005C5F8E"/>
    <w:rsid w:val="005C6231"/>
    <w:rsid w:val="005C7BAC"/>
    <w:rsid w:val="005D039E"/>
    <w:rsid w:val="005D148A"/>
    <w:rsid w:val="005D1E34"/>
    <w:rsid w:val="005D1F54"/>
    <w:rsid w:val="005D2BA6"/>
    <w:rsid w:val="005D49D6"/>
    <w:rsid w:val="005D4E3A"/>
    <w:rsid w:val="005D69EC"/>
    <w:rsid w:val="005D7312"/>
    <w:rsid w:val="005D7B38"/>
    <w:rsid w:val="005E0495"/>
    <w:rsid w:val="005E06E5"/>
    <w:rsid w:val="005E1E4B"/>
    <w:rsid w:val="005E2421"/>
    <w:rsid w:val="005E27D9"/>
    <w:rsid w:val="005E289A"/>
    <w:rsid w:val="005E3ABF"/>
    <w:rsid w:val="005E40C1"/>
    <w:rsid w:val="005E41C0"/>
    <w:rsid w:val="005E4B9D"/>
    <w:rsid w:val="005E5BF1"/>
    <w:rsid w:val="005E62F4"/>
    <w:rsid w:val="005E6909"/>
    <w:rsid w:val="005E7820"/>
    <w:rsid w:val="005F0355"/>
    <w:rsid w:val="005F1012"/>
    <w:rsid w:val="005F1215"/>
    <w:rsid w:val="005F1673"/>
    <w:rsid w:val="005F1FE6"/>
    <w:rsid w:val="005F2378"/>
    <w:rsid w:val="005F2D6E"/>
    <w:rsid w:val="005F2E58"/>
    <w:rsid w:val="005F3827"/>
    <w:rsid w:val="005F52B1"/>
    <w:rsid w:val="005F5686"/>
    <w:rsid w:val="005F5821"/>
    <w:rsid w:val="005F716E"/>
    <w:rsid w:val="005F75E6"/>
    <w:rsid w:val="005F7B75"/>
    <w:rsid w:val="0060054B"/>
    <w:rsid w:val="006005F1"/>
    <w:rsid w:val="00601862"/>
    <w:rsid w:val="00601F6F"/>
    <w:rsid w:val="006044BA"/>
    <w:rsid w:val="006048BC"/>
    <w:rsid w:val="00604BA8"/>
    <w:rsid w:val="0060528D"/>
    <w:rsid w:val="00606488"/>
    <w:rsid w:val="00606953"/>
    <w:rsid w:val="00607057"/>
    <w:rsid w:val="00607EDD"/>
    <w:rsid w:val="00610718"/>
    <w:rsid w:val="00610C4B"/>
    <w:rsid w:val="00612247"/>
    <w:rsid w:val="00612A89"/>
    <w:rsid w:val="00613ADA"/>
    <w:rsid w:val="0061418D"/>
    <w:rsid w:val="006143FE"/>
    <w:rsid w:val="006154CD"/>
    <w:rsid w:val="00615F3E"/>
    <w:rsid w:val="00616735"/>
    <w:rsid w:val="00617803"/>
    <w:rsid w:val="00617D62"/>
    <w:rsid w:val="00620DFE"/>
    <w:rsid w:val="00621C74"/>
    <w:rsid w:val="00621E64"/>
    <w:rsid w:val="00625616"/>
    <w:rsid w:val="00625F08"/>
    <w:rsid w:val="006269CE"/>
    <w:rsid w:val="006269FF"/>
    <w:rsid w:val="00630693"/>
    <w:rsid w:val="00630B51"/>
    <w:rsid w:val="00632C2A"/>
    <w:rsid w:val="006339D3"/>
    <w:rsid w:val="00636E83"/>
    <w:rsid w:val="00637195"/>
    <w:rsid w:val="006374D5"/>
    <w:rsid w:val="00637EB3"/>
    <w:rsid w:val="00640609"/>
    <w:rsid w:val="0064106C"/>
    <w:rsid w:val="0064134D"/>
    <w:rsid w:val="006426BF"/>
    <w:rsid w:val="006426FE"/>
    <w:rsid w:val="006434AE"/>
    <w:rsid w:val="00644681"/>
    <w:rsid w:val="0064564E"/>
    <w:rsid w:val="006457B0"/>
    <w:rsid w:val="00645C73"/>
    <w:rsid w:val="00646455"/>
    <w:rsid w:val="006469CF"/>
    <w:rsid w:val="00647093"/>
    <w:rsid w:val="00647189"/>
    <w:rsid w:val="006478DF"/>
    <w:rsid w:val="006506D9"/>
    <w:rsid w:val="00653332"/>
    <w:rsid w:val="006535B6"/>
    <w:rsid w:val="006546E3"/>
    <w:rsid w:val="006565B3"/>
    <w:rsid w:val="00656A58"/>
    <w:rsid w:val="00657730"/>
    <w:rsid w:val="0066094E"/>
    <w:rsid w:val="006610F9"/>
    <w:rsid w:val="00661120"/>
    <w:rsid w:val="00661BB6"/>
    <w:rsid w:val="006642C3"/>
    <w:rsid w:val="00664F04"/>
    <w:rsid w:val="006651EE"/>
    <w:rsid w:val="0066558D"/>
    <w:rsid w:val="006655BC"/>
    <w:rsid w:val="006704C6"/>
    <w:rsid w:val="00670A92"/>
    <w:rsid w:val="006728AB"/>
    <w:rsid w:val="00672B44"/>
    <w:rsid w:val="00672DB5"/>
    <w:rsid w:val="0067721B"/>
    <w:rsid w:val="00677710"/>
    <w:rsid w:val="00677742"/>
    <w:rsid w:val="00681EFF"/>
    <w:rsid w:val="00682322"/>
    <w:rsid w:val="0068289F"/>
    <w:rsid w:val="006828C8"/>
    <w:rsid w:val="00682E42"/>
    <w:rsid w:val="0068581A"/>
    <w:rsid w:val="00685912"/>
    <w:rsid w:val="0068691E"/>
    <w:rsid w:val="00686EF0"/>
    <w:rsid w:val="00687108"/>
    <w:rsid w:val="006878BC"/>
    <w:rsid w:val="0068793E"/>
    <w:rsid w:val="00690184"/>
    <w:rsid w:val="0069018B"/>
    <w:rsid w:val="006909F1"/>
    <w:rsid w:val="00691DD0"/>
    <w:rsid w:val="0069257D"/>
    <w:rsid w:val="00693443"/>
    <w:rsid w:val="0069431D"/>
    <w:rsid w:val="00694B95"/>
    <w:rsid w:val="006964C7"/>
    <w:rsid w:val="00696728"/>
    <w:rsid w:val="00696C97"/>
    <w:rsid w:val="006A0D4E"/>
    <w:rsid w:val="006A1211"/>
    <w:rsid w:val="006A2522"/>
    <w:rsid w:val="006A2DF8"/>
    <w:rsid w:val="006A6B11"/>
    <w:rsid w:val="006A7A1C"/>
    <w:rsid w:val="006A7A94"/>
    <w:rsid w:val="006A7C61"/>
    <w:rsid w:val="006B0126"/>
    <w:rsid w:val="006B063B"/>
    <w:rsid w:val="006B09C2"/>
    <w:rsid w:val="006B0B0A"/>
    <w:rsid w:val="006B0C42"/>
    <w:rsid w:val="006B1D47"/>
    <w:rsid w:val="006B2910"/>
    <w:rsid w:val="006B2C4B"/>
    <w:rsid w:val="006B5B41"/>
    <w:rsid w:val="006B5FA5"/>
    <w:rsid w:val="006B60B6"/>
    <w:rsid w:val="006B7277"/>
    <w:rsid w:val="006B790F"/>
    <w:rsid w:val="006B7A1D"/>
    <w:rsid w:val="006C01CA"/>
    <w:rsid w:val="006C187F"/>
    <w:rsid w:val="006C2811"/>
    <w:rsid w:val="006C78E9"/>
    <w:rsid w:val="006D0F1D"/>
    <w:rsid w:val="006D10ED"/>
    <w:rsid w:val="006D1391"/>
    <w:rsid w:val="006D1E51"/>
    <w:rsid w:val="006D27B4"/>
    <w:rsid w:val="006D2B01"/>
    <w:rsid w:val="006D397E"/>
    <w:rsid w:val="006D3DA2"/>
    <w:rsid w:val="006D4C4D"/>
    <w:rsid w:val="006E2009"/>
    <w:rsid w:val="006E203D"/>
    <w:rsid w:val="006E29F9"/>
    <w:rsid w:val="006E3223"/>
    <w:rsid w:val="006E33B3"/>
    <w:rsid w:val="006E38B6"/>
    <w:rsid w:val="006E5F68"/>
    <w:rsid w:val="006E6234"/>
    <w:rsid w:val="006E6C1B"/>
    <w:rsid w:val="006F173F"/>
    <w:rsid w:val="006F1A17"/>
    <w:rsid w:val="006F1E3B"/>
    <w:rsid w:val="006F20D6"/>
    <w:rsid w:val="006F35A3"/>
    <w:rsid w:val="006F61AB"/>
    <w:rsid w:val="006F7297"/>
    <w:rsid w:val="006F7D42"/>
    <w:rsid w:val="007023DE"/>
    <w:rsid w:val="007031F4"/>
    <w:rsid w:val="00703466"/>
    <w:rsid w:val="00703F31"/>
    <w:rsid w:val="00705698"/>
    <w:rsid w:val="007056C4"/>
    <w:rsid w:val="00705876"/>
    <w:rsid w:val="00705DB5"/>
    <w:rsid w:val="00706D95"/>
    <w:rsid w:val="00706E90"/>
    <w:rsid w:val="007076E2"/>
    <w:rsid w:val="0071036E"/>
    <w:rsid w:val="00710996"/>
    <w:rsid w:val="00711173"/>
    <w:rsid w:val="00711419"/>
    <w:rsid w:val="00711A89"/>
    <w:rsid w:val="00711C2B"/>
    <w:rsid w:val="007122AA"/>
    <w:rsid w:val="007141A7"/>
    <w:rsid w:val="00714835"/>
    <w:rsid w:val="00715734"/>
    <w:rsid w:val="00715D3D"/>
    <w:rsid w:val="007169E0"/>
    <w:rsid w:val="0072019F"/>
    <w:rsid w:val="007202AA"/>
    <w:rsid w:val="0072046E"/>
    <w:rsid w:val="00720868"/>
    <w:rsid w:val="00721A56"/>
    <w:rsid w:val="00721EA5"/>
    <w:rsid w:val="0072229F"/>
    <w:rsid w:val="00722548"/>
    <w:rsid w:val="00723789"/>
    <w:rsid w:val="00724B8D"/>
    <w:rsid w:val="00725230"/>
    <w:rsid w:val="00725600"/>
    <w:rsid w:val="00726101"/>
    <w:rsid w:val="007269E2"/>
    <w:rsid w:val="00727563"/>
    <w:rsid w:val="0072786F"/>
    <w:rsid w:val="007304EA"/>
    <w:rsid w:val="00730931"/>
    <w:rsid w:val="00730BBC"/>
    <w:rsid w:val="00731783"/>
    <w:rsid w:val="007332FE"/>
    <w:rsid w:val="00734696"/>
    <w:rsid w:val="00734EE6"/>
    <w:rsid w:val="00734F15"/>
    <w:rsid w:val="0073525C"/>
    <w:rsid w:val="0073537C"/>
    <w:rsid w:val="007356B5"/>
    <w:rsid w:val="00735B75"/>
    <w:rsid w:val="00736E71"/>
    <w:rsid w:val="00741062"/>
    <w:rsid w:val="007411CE"/>
    <w:rsid w:val="00742430"/>
    <w:rsid w:val="00742B15"/>
    <w:rsid w:val="00742E5F"/>
    <w:rsid w:val="007435A6"/>
    <w:rsid w:val="00743A04"/>
    <w:rsid w:val="00745444"/>
    <w:rsid w:val="00745C21"/>
    <w:rsid w:val="00747CD8"/>
    <w:rsid w:val="0075024A"/>
    <w:rsid w:val="007513A2"/>
    <w:rsid w:val="00752D99"/>
    <w:rsid w:val="0075324D"/>
    <w:rsid w:val="0075408C"/>
    <w:rsid w:val="007542A2"/>
    <w:rsid w:val="007558A0"/>
    <w:rsid w:val="00755C94"/>
    <w:rsid w:val="0075621E"/>
    <w:rsid w:val="007574D6"/>
    <w:rsid w:val="00760DF4"/>
    <w:rsid w:val="007613D5"/>
    <w:rsid w:val="00761921"/>
    <w:rsid w:val="00761ED9"/>
    <w:rsid w:val="00762098"/>
    <w:rsid w:val="00762404"/>
    <w:rsid w:val="00763085"/>
    <w:rsid w:val="00763305"/>
    <w:rsid w:val="00763557"/>
    <w:rsid w:val="007639AE"/>
    <w:rsid w:val="0076415B"/>
    <w:rsid w:val="007654FA"/>
    <w:rsid w:val="00765589"/>
    <w:rsid w:val="00765628"/>
    <w:rsid w:val="007659DE"/>
    <w:rsid w:val="00766493"/>
    <w:rsid w:val="00766AD3"/>
    <w:rsid w:val="00767340"/>
    <w:rsid w:val="00770011"/>
    <w:rsid w:val="00770F1B"/>
    <w:rsid w:val="007716A4"/>
    <w:rsid w:val="007737B6"/>
    <w:rsid w:val="00773A8C"/>
    <w:rsid w:val="00774101"/>
    <w:rsid w:val="00774AB2"/>
    <w:rsid w:val="00774F74"/>
    <w:rsid w:val="0077581E"/>
    <w:rsid w:val="0077602F"/>
    <w:rsid w:val="00776697"/>
    <w:rsid w:val="007777A1"/>
    <w:rsid w:val="007811AA"/>
    <w:rsid w:val="00781381"/>
    <w:rsid w:val="007826B0"/>
    <w:rsid w:val="00783171"/>
    <w:rsid w:val="00783C52"/>
    <w:rsid w:val="00784249"/>
    <w:rsid w:val="00784330"/>
    <w:rsid w:val="00784386"/>
    <w:rsid w:val="0078756B"/>
    <w:rsid w:val="007906A9"/>
    <w:rsid w:val="00790988"/>
    <w:rsid w:val="00790D33"/>
    <w:rsid w:val="00790DC4"/>
    <w:rsid w:val="00792B02"/>
    <w:rsid w:val="00792E38"/>
    <w:rsid w:val="00792F58"/>
    <w:rsid w:val="007935AB"/>
    <w:rsid w:val="00795C3F"/>
    <w:rsid w:val="00796901"/>
    <w:rsid w:val="00796F99"/>
    <w:rsid w:val="0079748A"/>
    <w:rsid w:val="007A1685"/>
    <w:rsid w:val="007A1C6D"/>
    <w:rsid w:val="007A2826"/>
    <w:rsid w:val="007A2851"/>
    <w:rsid w:val="007A3417"/>
    <w:rsid w:val="007A39E5"/>
    <w:rsid w:val="007A42C8"/>
    <w:rsid w:val="007A46EC"/>
    <w:rsid w:val="007A4C6B"/>
    <w:rsid w:val="007A4DC9"/>
    <w:rsid w:val="007A4FEE"/>
    <w:rsid w:val="007A52A9"/>
    <w:rsid w:val="007A53D4"/>
    <w:rsid w:val="007A7938"/>
    <w:rsid w:val="007A7EDF"/>
    <w:rsid w:val="007B0D67"/>
    <w:rsid w:val="007B109D"/>
    <w:rsid w:val="007B10BA"/>
    <w:rsid w:val="007B2EBD"/>
    <w:rsid w:val="007B4FBC"/>
    <w:rsid w:val="007B59F9"/>
    <w:rsid w:val="007B64D7"/>
    <w:rsid w:val="007B66F7"/>
    <w:rsid w:val="007B751D"/>
    <w:rsid w:val="007B76BB"/>
    <w:rsid w:val="007B7936"/>
    <w:rsid w:val="007B795B"/>
    <w:rsid w:val="007C1754"/>
    <w:rsid w:val="007C2EE0"/>
    <w:rsid w:val="007C3B66"/>
    <w:rsid w:val="007C46F0"/>
    <w:rsid w:val="007C4BEC"/>
    <w:rsid w:val="007C54F2"/>
    <w:rsid w:val="007C5996"/>
    <w:rsid w:val="007C61A8"/>
    <w:rsid w:val="007C743E"/>
    <w:rsid w:val="007C7901"/>
    <w:rsid w:val="007C7BAF"/>
    <w:rsid w:val="007C7BC8"/>
    <w:rsid w:val="007D0360"/>
    <w:rsid w:val="007D06D4"/>
    <w:rsid w:val="007D0E58"/>
    <w:rsid w:val="007D1475"/>
    <w:rsid w:val="007D265B"/>
    <w:rsid w:val="007D2DAD"/>
    <w:rsid w:val="007D2FB6"/>
    <w:rsid w:val="007D2FC7"/>
    <w:rsid w:val="007D346C"/>
    <w:rsid w:val="007D38C7"/>
    <w:rsid w:val="007D4263"/>
    <w:rsid w:val="007D4386"/>
    <w:rsid w:val="007D45A1"/>
    <w:rsid w:val="007D4775"/>
    <w:rsid w:val="007D4E50"/>
    <w:rsid w:val="007D58A5"/>
    <w:rsid w:val="007D5AA8"/>
    <w:rsid w:val="007D6244"/>
    <w:rsid w:val="007D62E8"/>
    <w:rsid w:val="007D67FA"/>
    <w:rsid w:val="007E041E"/>
    <w:rsid w:val="007E26F3"/>
    <w:rsid w:val="007E28A5"/>
    <w:rsid w:val="007E2DE5"/>
    <w:rsid w:val="007E35FC"/>
    <w:rsid w:val="007E3781"/>
    <w:rsid w:val="007E3C8C"/>
    <w:rsid w:val="007E4599"/>
    <w:rsid w:val="007E5835"/>
    <w:rsid w:val="007E5888"/>
    <w:rsid w:val="007E5D26"/>
    <w:rsid w:val="007E64A2"/>
    <w:rsid w:val="007E6E53"/>
    <w:rsid w:val="007E7684"/>
    <w:rsid w:val="007F05B0"/>
    <w:rsid w:val="007F0EA5"/>
    <w:rsid w:val="007F1795"/>
    <w:rsid w:val="007F19F7"/>
    <w:rsid w:val="007F1B6A"/>
    <w:rsid w:val="007F1ECF"/>
    <w:rsid w:val="007F271B"/>
    <w:rsid w:val="007F2A94"/>
    <w:rsid w:val="007F46F3"/>
    <w:rsid w:val="007F695E"/>
    <w:rsid w:val="007F798C"/>
    <w:rsid w:val="008014D6"/>
    <w:rsid w:val="00801B97"/>
    <w:rsid w:val="008035FD"/>
    <w:rsid w:val="00806EAF"/>
    <w:rsid w:val="008070FF"/>
    <w:rsid w:val="00807696"/>
    <w:rsid w:val="00810B04"/>
    <w:rsid w:val="008120AD"/>
    <w:rsid w:val="00813077"/>
    <w:rsid w:val="00813DDA"/>
    <w:rsid w:val="008142D5"/>
    <w:rsid w:val="008150F5"/>
    <w:rsid w:val="00816137"/>
    <w:rsid w:val="00816866"/>
    <w:rsid w:val="008169D9"/>
    <w:rsid w:val="00816E17"/>
    <w:rsid w:val="00817B41"/>
    <w:rsid w:val="00817C87"/>
    <w:rsid w:val="00820A1F"/>
    <w:rsid w:val="00820E8D"/>
    <w:rsid w:val="008216B1"/>
    <w:rsid w:val="00821A76"/>
    <w:rsid w:val="00822BC1"/>
    <w:rsid w:val="00823723"/>
    <w:rsid w:val="00823F7C"/>
    <w:rsid w:val="00824584"/>
    <w:rsid w:val="00824AEC"/>
    <w:rsid w:val="008262BF"/>
    <w:rsid w:val="00831361"/>
    <w:rsid w:val="00831582"/>
    <w:rsid w:val="00831695"/>
    <w:rsid w:val="008316A5"/>
    <w:rsid w:val="00831703"/>
    <w:rsid w:val="008322D9"/>
    <w:rsid w:val="00832449"/>
    <w:rsid w:val="00832A74"/>
    <w:rsid w:val="00833BCF"/>
    <w:rsid w:val="00835E41"/>
    <w:rsid w:val="00835FC7"/>
    <w:rsid w:val="00836FA1"/>
    <w:rsid w:val="00837507"/>
    <w:rsid w:val="0084108C"/>
    <w:rsid w:val="008418DF"/>
    <w:rsid w:val="00841B86"/>
    <w:rsid w:val="00845981"/>
    <w:rsid w:val="00846944"/>
    <w:rsid w:val="00846B5F"/>
    <w:rsid w:val="00847843"/>
    <w:rsid w:val="0085020A"/>
    <w:rsid w:val="00850D28"/>
    <w:rsid w:val="0085184D"/>
    <w:rsid w:val="00851937"/>
    <w:rsid w:val="0085237B"/>
    <w:rsid w:val="008525D3"/>
    <w:rsid w:val="00852945"/>
    <w:rsid w:val="00852C3C"/>
    <w:rsid w:val="0085315A"/>
    <w:rsid w:val="00854673"/>
    <w:rsid w:val="00855054"/>
    <w:rsid w:val="00855D4C"/>
    <w:rsid w:val="00856550"/>
    <w:rsid w:val="008566B8"/>
    <w:rsid w:val="00856725"/>
    <w:rsid w:val="008569AD"/>
    <w:rsid w:val="00857CBD"/>
    <w:rsid w:val="00860097"/>
    <w:rsid w:val="0086033B"/>
    <w:rsid w:val="008604B7"/>
    <w:rsid w:val="008625F9"/>
    <w:rsid w:val="00862F7B"/>
    <w:rsid w:val="00862F86"/>
    <w:rsid w:val="008634B7"/>
    <w:rsid w:val="008639F5"/>
    <w:rsid w:val="00865B7F"/>
    <w:rsid w:val="008672DA"/>
    <w:rsid w:val="00867B93"/>
    <w:rsid w:val="00870A1A"/>
    <w:rsid w:val="00870A68"/>
    <w:rsid w:val="008721C5"/>
    <w:rsid w:val="0087246E"/>
    <w:rsid w:val="00873F1C"/>
    <w:rsid w:val="00874DAA"/>
    <w:rsid w:val="0087541B"/>
    <w:rsid w:val="00875502"/>
    <w:rsid w:val="0087626B"/>
    <w:rsid w:val="0087633B"/>
    <w:rsid w:val="008771B9"/>
    <w:rsid w:val="00877687"/>
    <w:rsid w:val="00877C98"/>
    <w:rsid w:val="0088065D"/>
    <w:rsid w:val="00880C41"/>
    <w:rsid w:val="00881A2B"/>
    <w:rsid w:val="008829FF"/>
    <w:rsid w:val="00883104"/>
    <w:rsid w:val="00883699"/>
    <w:rsid w:val="00883FBF"/>
    <w:rsid w:val="00884038"/>
    <w:rsid w:val="008847B5"/>
    <w:rsid w:val="00884E4E"/>
    <w:rsid w:val="00886101"/>
    <w:rsid w:val="00886B82"/>
    <w:rsid w:val="00887492"/>
    <w:rsid w:val="008909E9"/>
    <w:rsid w:val="00892254"/>
    <w:rsid w:val="0089281B"/>
    <w:rsid w:val="008931C9"/>
    <w:rsid w:val="00893E2F"/>
    <w:rsid w:val="00894384"/>
    <w:rsid w:val="00894D43"/>
    <w:rsid w:val="0089556E"/>
    <w:rsid w:val="008966F3"/>
    <w:rsid w:val="00897B0C"/>
    <w:rsid w:val="008A0473"/>
    <w:rsid w:val="008A1EE5"/>
    <w:rsid w:val="008A21F5"/>
    <w:rsid w:val="008A2543"/>
    <w:rsid w:val="008A2F1F"/>
    <w:rsid w:val="008A3B4F"/>
    <w:rsid w:val="008A3E6D"/>
    <w:rsid w:val="008A43BB"/>
    <w:rsid w:val="008A4829"/>
    <w:rsid w:val="008A5E87"/>
    <w:rsid w:val="008A6A5F"/>
    <w:rsid w:val="008B12C8"/>
    <w:rsid w:val="008B4001"/>
    <w:rsid w:val="008B40C8"/>
    <w:rsid w:val="008B4455"/>
    <w:rsid w:val="008B493E"/>
    <w:rsid w:val="008B5850"/>
    <w:rsid w:val="008C02CA"/>
    <w:rsid w:val="008C0BFE"/>
    <w:rsid w:val="008C18F9"/>
    <w:rsid w:val="008C45D6"/>
    <w:rsid w:val="008C5CD2"/>
    <w:rsid w:val="008C6A86"/>
    <w:rsid w:val="008C6D3E"/>
    <w:rsid w:val="008C6D9A"/>
    <w:rsid w:val="008C79B7"/>
    <w:rsid w:val="008C7BBE"/>
    <w:rsid w:val="008C7EE7"/>
    <w:rsid w:val="008D01AB"/>
    <w:rsid w:val="008D145C"/>
    <w:rsid w:val="008D1528"/>
    <w:rsid w:val="008D23A7"/>
    <w:rsid w:val="008D2736"/>
    <w:rsid w:val="008D2A66"/>
    <w:rsid w:val="008D370D"/>
    <w:rsid w:val="008D48E7"/>
    <w:rsid w:val="008D5204"/>
    <w:rsid w:val="008D60BF"/>
    <w:rsid w:val="008D61A1"/>
    <w:rsid w:val="008D6542"/>
    <w:rsid w:val="008D6EAE"/>
    <w:rsid w:val="008E0AB4"/>
    <w:rsid w:val="008E0AC3"/>
    <w:rsid w:val="008E1E4A"/>
    <w:rsid w:val="008E2A85"/>
    <w:rsid w:val="008E2C46"/>
    <w:rsid w:val="008E2FA4"/>
    <w:rsid w:val="008E3FBF"/>
    <w:rsid w:val="008E42A6"/>
    <w:rsid w:val="008E4754"/>
    <w:rsid w:val="008E69E7"/>
    <w:rsid w:val="008F3093"/>
    <w:rsid w:val="008F40ED"/>
    <w:rsid w:val="008F48DF"/>
    <w:rsid w:val="008F594B"/>
    <w:rsid w:val="008F5A3D"/>
    <w:rsid w:val="008F5DD8"/>
    <w:rsid w:val="008F5E92"/>
    <w:rsid w:val="008F63B8"/>
    <w:rsid w:val="008F6D18"/>
    <w:rsid w:val="008F7D76"/>
    <w:rsid w:val="00900BC1"/>
    <w:rsid w:val="00900C63"/>
    <w:rsid w:val="00902CF8"/>
    <w:rsid w:val="00902F1E"/>
    <w:rsid w:val="00903A76"/>
    <w:rsid w:val="00904543"/>
    <w:rsid w:val="00904790"/>
    <w:rsid w:val="00906101"/>
    <w:rsid w:val="009115AD"/>
    <w:rsid w:val="009115D5"/>
    <w:rsid w:val="00911640"/>
    <w:rsid w:val="00911928"/>
    <w:rsid w:val="00911CB9"/>
    <w:rsid w:val="00912D01"/>
    <w:rsid w:val="00912FC1"/>
    <w:rsid w:val="00912FD2"/>
    <w:rsid w:val="009135D4"/>
    <w:rsid w:val="00913746"/>
    <w:rsid w:val="0091456D"/>
    <w:rsid w:val="009145E1"/>
    <w:rsid w:val="00914BE4"/>
    <w:rsid w:val="00916227"/>
    <w:rsid w:val="009163EA"/>
    <w:rsid w:val="00916699"/>
    <w:rsid w:val="00916A7C"/>
    <w:rsid w:val="0091730D"/>
    <w:rsid w:val="00921AB4"/>
    <w:rsid w:val="00922036"/>
    <w:rsid w:val="00922581"/>
    <w:rsid w:val="009228DC"/>
    <w:rsid w:val="009240FD"/>
    <w:rsid w:val="00925028"/>
    <w:rsid w:val="00925B9C"/>
    <w:rsid w:val="00926965"/>
    <w:rsid w:val="0092733B"/>
    <w:rsid w:val="00927EB1"/>
    <w:rsid w:val="00930AA7"/>
    <w:rsid w:val="00932554"/>
    <w:rsid w:val="0093314D"/>
    <w:rsid w:val="00933479"/>
    <w:rsid w:val="00934C77"/>
    <w:rsid w:val="00934EC8"/>
    <w:rsid w:val="00935F96"/>
    <w:rsid w:val="009366C4"/>
    <w:rsid w:val="00937670"/>
    <w:rsid w:val="0093799F"/>
    <w:rsid w:val="00941A06"/>
    <w:rsid w:val="00941A45"/>
    <w:rsid w:val="00941BA3"/>
    <w:rsid w:val="00941ECA"/>
    <w:rsid w:val="009428E2"/>
    <w:rsid w:val="009429E4"/>
    <w:rsid w:val="00943728"/>
    <w:rsid w:val="0094386D"/>
    <w:rsid w:val="00944C8C"/>
    <w:rsid w:val="00945070"/>
    <w:rsid w:val="00945AFC"/>
    <w:rsid w:val="00945B68"/>
    <w:rsid w:val="00946FA1"/>
    <w:rsid w:val="009472A9"/>
    <w:rsid w:val="00947B67"/>
    <w:rsid w:val="0095021F"/>
    <w:rsid w:val="0095057D"/>
    <w:rsid w:val="00950A14"/>
    <w:rsid w:val="00950D6F"/>
    <w:rsid w:val="00952268"/>
    <w:rsid w:val="00952825"/>
    <w:rsid w:val="00952EC4"/>
    <w:rsid w:val="00954097"/>
    <w:rsid w:val="00954375"/>
    <w:rsid w:val="00954ED1"/>
    <w:rsid w:val="009574DE"/>
    <w:rsid w:val="00957D74"/>
    <w:rsid w:val="00957E47"/>
    <w:rsid w:val="00960165"/>
    <w:rsid w:val="00960489"/>
    <w:rsid w:val="00961E62"/>
    <w:rsid w:val="00962E37"/>
    <w:rsid w:val="0096409C"/>
    <w:rsid w:val="0096423B"/>
    <w:rsid w:val="00964317"/>
    <w:rsid w:val="00964F2C"/>
    <w:rsid w:val="009653A9"/>
    <w:rsid w:val="00965799"/>
    <w:rsid w:val="00965FEB"/>
    <w:rsid w:val="00966AB8"/>
    <w:rsid w:val="009674F6"/>
    <w:rsid w:val="009676D9"/>
    <w:rsid w:val="00967C4B"/>
    <w:rsid w:val="00970C90"/>
    <w:rsid w:val="00972800"/>
    <w:rsid w:val="00972A67"/>
    <w:rsid w:val="00973EDE"/>
    <w:rsid w:val="009750CB"/>
    <w:rsid w:val="00980921"/>
    <w:rsid w:val="00980B22"/>
    <w:rsid w:val="0098137C"/>
    <w:rsid w:val="0098302C"/>
    <w:rsid w:val="00983708"/>
    <w:rsid w:val="00983883"/>
    <w:rsid w:val="009838F5"/>
    <w:rsid w:val="00983DF7"/>
    <w:rsid w:val="009856DE"/>
    <w:rsid w:val="00985CCE"/>
    <w:rsid w:val="00990C96"/>
    <w:rsid w:val="009910C2"/>
    <w:rsid w:val="00991B37"/>
    <w:rsid w:val="00991E6C"/>
    <w:rsid w:val="00992A4D"/>
    <w:rsid w:val="009944F8"/>
    <w:rsid w:val="00994559"/>
    <w:rsid w:val="009949D6"/>
    <w:rsid w:val="00995464"/>
    <w:rsid w:val="00995E88"/>
    <w:rsid w:val="00995F73"/>
    <w:rsid w:val="00996759"/>
    <w:rsid w:val="00996BFB"/>
    <w:rsid w:val="009975AB"/>
    <w:rsid w:val="0099762D"/>
    <w:rsid w:val="00997967"/>
    <w:rsid w:val="00997CBA"/>
    <w:rsid w:val="009A18CB"/>
    <w:rsid w:val="009A5AB3"/>
    <w:rsid w:val="009B005A"/>
    <w:rsid w:val="009B01F7"/>
    <w:rsid w:val="009B0362"/>
    <w:rsid w:val="009B08EB"/>
    <w:rsid w:val="009B0B32"/>
    <w:rsid w:val="009B139D"/>
    <w:rsid w:val="009B2727"/>
    <w:rsid w:val="009B3336"/>
    <w:rsid w:val="009B43CD"/>
    <w:rsid w:val="009B54CB"/>
    <w:rsid w:val="009B553C"/>
    <w:rsid w:val="009B55E0"/>
    <w:rsid w:val="009B5622"/>
    <w:rsid w:val="009B5DBC"/>
    <w:rsid w:val="009B7BE6"/>
    <w:rsid w:val="009B7D63"/>
    <w:rsid w:val="009C3189"/>
    <w:rsid w:val="009C3B27"/>
    <w:rsid w:val="009C47B6"/>
    <w:rsid w:val="009C4A70"/>
    <w:rsid w:val="009C4CD1"/>
    <w:rsid w:val="009C543A"/>
    <w:rsid w:val="009C54BA"/>
    <w:rsid w:val="009C5A47"/>
    <w:rsid w:val="009C76E5"/>
    <w:rsid w:val="009C7A55"/>
    <w:rsid w:val="009D00C0"/>
    <w:rsid w:val="009D037E"/>
    <w:rsid w:val="009D05F7"/>
    <w:rsid w:val="009D08A0"/>
    <w:rsid w:val="009D0C2A"/>
    <w:rsid w:val="009D0FFB"/>
    <w:rsid w:val="009D408E"/>
    <w:rsid w:val="009D5FCE"/>
    <w:rsid w:val="009D6DF2"/>
    <w:rsid w:val="009D6E15"/>
    <w:rsid w:val="009D711F"/>
    <w:rsid w:val="009D7FA4"/>
    <w:rsid w:val="009E0D0D"/>
    <w:rsid w:val="009E296D"/>
    <w:rsid w:val="009E2CB5"/>
    <w:rsid w:val="009E3184"/>
    <w:rsid w:val="009E3E94"/>
    <w:rsid w:val="009E41A3"/>
    <w:rsid w:val="009E45C2"/>
    <w:rsid w:val="009E4724"/>
    <w:rsid w:val="009E49A1"/>
    <w:rsid w:val="009E4AFB"/>
    <w:rsid w:val="009E5E7A"/>
    <w:rsid w:val="009E6279"/>
    <w:rsid w:val="009E66D1"/>
    <w:rsid w:val="009E6E3C"/>
    <w:rsid w:val="009E6E93"/>
    <w:rsid w:val="009E73A1"/>
    <w:rsid w:val="009F02C0"/>
    <w:rsid w:val="009F09D7"/>
    <w:rsid w:val="009F0D5F"/>
    <w:rsid w:val="009F0EF4"/>
    <w:rsid w:val="009F1229"/>
    <w:rsid w:val="009F15A5"/>
    <w:rsid w:val="009F2582"/>
    <w:rsid w:val="009F2FAB"/>
    <w:rsid w:val="009F32FA"/>
    <w:rsid w:val="009F4F2C"/>
    <w:rsid w:val="009F54AF"/>
    <w:rsid w:val="009F67A8"/>
    <w:rsid w:val="009F787B"/>
    <w:rsid w:val="00A0024A"/>
    <w:rsid w:val="00A00D2F"/>
    <w:rsid w:val="00A011C1"/>
    <w:rsid w:val="00A018FA"/>
    <w:rsid w:val="00A031CC"/>
    <w:rsid w:val="00A03F44"/>
    <w:rsid w:val="00A03FD3"/>
    <w:rsid w:val="00A058F1"/>
    <w:rsid w:val="00A05DB2"/>
    <w:rsid w:val="00A06848"/>
    <w:rsid w:val="00A11063"/>
    <w:rsid w:val="00A11CFA"/>
    <w:rsid w:val="00A11FB9"/>
    <w:rsid w:val="00A13D74"/>
    <w:rsid w:val="00A13F29"/>
    <w:rsid w:val="00A13FBE"/>
    <w:rsid w:val="00A143CC"/>
    <w:rsid w:val="00A147B3"/>
    <w:rsid w:val="00A14CC5"/>
    <w:rsid w:val="00A15E0B"/>
    <w:rsid w:val="00A16009"/>
    <w:rsid w:val="00A175E6"/>
    <w:rsid w:val="00A17AAA"/>
    <w:rsid w:val="00A2035D"/>
    <w:rsid w:val="00A20A8C"/>
    <w:rsid w:val="00A2138F"/>
    <w:rsid w:val="00A219CC"/>
    <w:rsid w:val="00A2335F"/>
    <w:rsid w:val="00A23497"/>
    <w:rsid w:val="00A23D2D"/>
    <w:rsid w:val="00A2435E"/>
    <w:rsid w:val="00A24909"/>
    <w:rsid w:val="00A24B23"/>
    <w:rsid w:val="00A25D72"/>
    <w:rsid w:val="00A25F27"/>
    <w:rsid w:val="00A2638A"/>
    <w:rsid w:val="00A27B17"/>
    <w:rsid w:val="00A30B93"/>
    <w:rsid w:val="00A314C5"/>
    <w:rsid w:val="00A31C37"/>
    <w:rsid w:val="00A31C86"/>
    <w:rsid w:val="00A32127"/>
    <w:rsid w:val="00A35E68"/>
    <w:rsid w:val="00A364D9"/>
    <w:rsid w:val="00A36D57"/>
    <w:rsid w:val="00A36F67"/>
    <w:rsid w:val="00A372DA"/>
    <w:rsid w:val="00A414C5"/>
    <w:rsid w:val="00A4152E"/>
    <w:rsid w:val="00A4186E"/>
    <w:rsid w:val="00A41DF1"/>
    <w:rsid w:val="00A41EA1"/>
    <w:rsid w:val="00A42472"/>
    <w:rsid w:val="00A430FB"/>
    <w:rsid w:val="00A447C5"/>
    <w:rsid w:val="00A44EB6"/>
    <w:rsid w:val="00A44ED4"/>
    <w:rsid w:val="00A45F7E"/>
    <w:rsid w:val="00A45FD2"/>
    <w:rsid w:val="00A4683E"/>
    <w:rsid w:val="00A46A59"/>
    <w:rsid w:val="00A46B5B"/>
    <w:rsid w:val="00A4727F"/>
    <w:rsid w:val="00A47793"/>
    <w:rsid w:val="00A51054"/>
    <w:rsid w:val="00A51C87"/>
    <w:rsid w:val="00A52FA8"/>
    <w:rsid w:val="00A5356C"/>
    <w:rsid w:val="00A5418E"/>
    <w:rsid w:val="00A547AD"/>
    <w:rsid w:val="00A558D7"/>
    <w:rsid w:val="00A56244"/>
    <w:rsid w:val="00A56947"/>
    <w:rsid w:val="00A602EA"/>
    <w:rsid w:val="00A604AA"/>
    <w:rsid w:val="00A604CE"/>
    <w:rsid w:val="00A60E81"/>
    <w:rsid w:val="00A61CB1"/>
    <w:rsid w:val="00A6201E"/>
    <w:rsid w:val="00A63458"/>
    <w:rsid w:val="00A6511B"/>
    <w:rsid w:val="00A67D80"/>
    <w:rsid w:val="00A67D83"/>
    <w:rsid w:val="00A701A6"/>
    <w:rsid w:val="00A703A0"/>
    <w:rsid w:val="00A705DB"/>
    <w:rsid w:val="00A7060E"/>
    <w:rsid w:val="00A73057"/>
    <w:rsid w:val="00A7454E"/>
    <w:rsid w:val="00A74E4C"/>
    <w:rsid w:val="00A74FB6"/>
    <w:rsid w:val="00A75CE9"/>
    <w:rsid w:val="00A765DD"/>
    <w:rsid w:val="00A7668B"/>
    <w:rsid w:val="00A76866"/>
    <w:rsid w:val="00A76FAA"/>
    <w:rsid w:val="00A770AD"/>
    <w:rsid w:val="00A77419"/>
    <w:rsid w:val="00A80112"/>
    <w:rsid w:val="00A8242D"/>
    <w:rsid w:val="00A82506"/>
    <w:rsid w:val="00A825E6"/>
    <w:rsid w:val="00A826AF"/>
    <w:rsid w:val="00A8273C"/>
    <w:rsid w:val="00A831BA"/>
    <w:rsid w:val="00A83B0E"/>
    <w:rsid w:val="00A83BC2"/>
    <w:rsid w:val="00A84072"/>
    <w:rsid w:val="00A84312"/>
    <w:rsid w:val="00A846AF"/>
    <w:rsid w:val="00A862A6"/>
    <w:rsid w:val="00A86C09"/>
    <w:rsid w:val="00A86C8A"/>
    <w:rsid w:val="00A9028D"/>
    <w:rsid w:val="00A90899"/>
    <w:rsid w:val="00A90963"/>
    <w:rsid w:val="00A90CFA"/>
    <w:rsid w:val="00A91B3B"/>
    <w:rsid w:val="00A91DD0"/>
    <w:rsid w:val="00A92BEB"/>
    <w:rsid w:val="00A93610"/>
    <w:rsid w:val="00A93833"/>
    <w:rsid w:val="00A94B7D"/>
    <w:rsid w:val="00A956B3"/>
    <w:rsid w:val="00A95BFC"/>
    <w:rsid w:val="00AA0804"/>
    <w:rsid w:val="00AA15FD"/>
    <w:rsid w:val="00AA19D9"/>
    <w:rsid w:val="00AA27B3"/>
    <w:rsid w:val="00AA284A"/>
    <w:rsid w:val="00AA2C7B"/>
    <w:rsid w:val="00AA2DF0"/>
    <w:rsid w:val="00AA3ED3"/>
    <w:rsid w:val="00AA4717"/>
    <w:rsid w:val="00AA4EEC"/>
    <w:rsid w:val="00AA57D4"/>
    <w:rsid w:val="00AA5C6B"/>
    <w:rsid w:val="00AA6717"/>
    <w:rsid w:val="00AA7085"/>
    <w:rsid w:val="00AB166D"/>
    <w:rsid w:val="00AB29DF"/>
    <w:rsid w:val="00AB30B2"/>
    <w:rsid w:val="00AB399F"/>
    <w:rsid w:val="00AB43B3"/>
    <w:rsid w:val="00AB5A19"/>
    <w:rsid w:val="00AB67E4"/>
    <w:rsid w:val="00AB6E94"/>
    <w:rsid w:val="00AB7FC2"/>
    <w:rsid w:val="00AC0211"/>
    <w:rsid w:val="00AC0357"/>
    <w:rsid w:val="00AC05B6"/>
    <w:rsid w:val="00AC0698"/>
    <w:rsid w:val="00AC09B7"/>
    <w:rsid w:val="00AC1696"/>
    <w:rsid w:val="00AC19C2"/>
    <w:rsid w:val="00AC33EC"/>
    <w:rsid w:val="00AC3682"/>
    <w:rsid w:val="00AC3AB6"/>
    <w:rsid w:val="00AC5212"/>
    <w:rsid w:val="00AC62F4"/>
    <w:rsid w:val="00AC702A"/>
    <w:rsid w:val="00AC749A"/>
    <w:rsid w:val="00AC7A5E"/>
    <w:rsid w:val="00AC7D10"/>
    <w:rsid w:val="00AD0BA9"/>
    <w:rsid w:val="00AD15B2"/>
    <w:rsid w:val="00AD160B"/>
    <w:rsid w:val="00AD16D6"/>
    <w:rsid w:val="00AD1D0E"/>
    <w:rsid w:val="00AD30B0"/>
    <w:rsid w:val="00AD4DB5"/>
    <w:rsid w:val="00AD540D"/>
    <w:rsid w:val="00AD6300"/>
    <w:rsid w:val="00AD6826"/>
    <w:rsid w:val="00AE06D5"/>
    <w:rsid w:val="00AE1504"/>
    <w:rsid w:val="00AE15FC"/>
    <w:rsid w:val="00AE19E1"/>
    <w:rsid w:val="00AE1E9F"/>
    <w:rsid w:val="00AE244F"/>
    <w:rsid w:val="00AE2FC5"/>
    <w:rsid w:val="00AE39ED"/>
    <w:rsid w:val="00AE437C"/>
    <w:rsid w:val="00AE4582"/>
    <w:rsid w:val="00AE5B39"/>
    <w:rsid w:val="00AE5CF1"/>
    <w:rsid w:val="00AE6C24"/>
    <w:rsid w:val="00AE79AF"/>
    <w:rsid w:val="00AF04EA"/>
    <w:rsid w:val="00AF0507"/>
    <w:rsid w:val="00AF0936"/>
    <w:rsid w:val="00AF0C3F"/>
    <w:rsid w:val="00AF113C"/>
    <w:rsid w:val="00AF1174"/>
    <w:rsid w:val="00AF1A91"/>
    <w:rsid w:val="00AF291E"/>
    <w:rsid w:val="00AF360D"/>
    <w:rsid w:val="00AF47A9"/>
    <w:rsid w:val="00AF485B"/>
    <w:rsid w:val="00AF4911"/>
    <w:rsid w:val="00AF5462"/>
    <w:rsid w:val="00AF686A"/>
    <w:rsid w:val="00AF6A06"/>
    <w:rsid w:val="00AF6D63"/>
    <w:rsid w:val="00B0115C"/>
    <w:rsid w:val="00B01223"/>
    <w:rsid w:val="00B02289"/>
    <w:rsid w:val="00B02796"/>
    <w:rsid w:val="00B031E4"/>
    <w:rsid w:val="00B037C7"/>
    <w:rsid w:val="00B04351"/>
    <w:rsid w:val="00B04C48"/>
    <w:rsid w:val="00B04D5A"/>
    <w:rsid w:val="00B06E9B"/>
    <w:rsid w:val="00B07A9C"/>
    <w:rsid w:val="00B07DE2"/>
    <w:rsid w:val="00B100C6"/>
    <w:rsid w:val="00B1205B"/>
    <w:rsid w:val="00B12DD8"/>
    <w:rsid w:val="00B12F5D"/>
    <w:rsid w:val="00B13A3A"/>
    <w:rsid w:val="00B13EA1"/>
    <w:rsid w:val="00B1441C"/>
    <w:rsid w:val="00B14789"/>
    <w:rsid w:val="00B14921"/>
    <w:rsid w:val="00B15CC3"/>
    <w:rsid w:val="00B16081"/>
    <w:rsid w:val="00B2001E"/>
    <w:rsid w:val="00B21B27"/>
    <w:rsid w:val="00B22AB6"/>
    <w:rsid w:val="00B22CFC"/>
    <w:rsid w:val="00B258D4"/>
    <w:rsid w:val="00B258F3"/>
    <w:rsid w:val="00B27569"/>
    <w:rsid w:val="00B30330"/>
    <w:rsid w:val="00B30611"/>
    <w:rsid w:val="00B31217"/>
    <w:rsid w:val="00B31D96"/>
    <w:rsid w:val="00B321DD"/>
    <w:rsid w:val="00B32551"/>
    <w:rsid w:val="00B332EC"/>
    <w:rsid w:val="00B335C6"/>
    <w:rsid w:val="00B33A36"/>
    <w:rsid w:val="00B33B8E"/>
    <w:rsid w:val="00B34027"/>
    <w:rsid w:val="00B34CD2"/>
    <w:rsid w:val="00B3533C"/>
    <w:rsid w:val="00B35D2D"/>
    <w:rsid w:val="00B35D49"/>
    <w:rsid w:val="00B40A12"/>
    <w:rsid w:val="00B424F8"/>
    <w:rsid w:val="00B42CCB"/>
    <w:rsid w:val="00B434EA"/>
    <w:rsid w:val="00B4381D"/>
    <w:rsid w:val="00B43AB3"/>
    <w:rsid w:val="00B443BE"/>
    <w:rsid w:val="00B44F90"/>
    <w:rsid w:val="00B469B7"/>
    <w:rsid w:val="00B46A3A"/>
    <w:rsid w:val="00B46E70"/>
    <w:rsid w:val="00B518F2"/>
    <w:rsid w:val="00B51A60"/>
    <w:rsid w:val="00B51BA6"/>
    <w:rsid w:val="00B51FF5"/>
    <w:rsid w:val="00B524BD"/>
    <w:rsid w:val="00B52B0E"/>
    <w:rsid w:val="00B537D8"/>
    <w:rsid w:val="00B5457A"/>
    <w:rsid w:val="00B54680"/>
    <w:rsid w:val="00B54C25"/>
    <w:rsid w:val="00B558B3"/>
    <w:rsid w:val="00B55AA2"/>
    <w:rsid w:val="00B570D0"/>
    <w:rsid w:val="00B5757B"/>
    <w:rsid w:val="00B60EFF"/>
    <w:rsid w:val="00B619C5"/>
    <w:rsid w:val="00B619FA"/>
    <w:rsid w:val="00B621F7"/>
    <w:rsid w:val="00B635A3"/>
    <w:rsid w:val="00B635F4"/>
    <w:rsid w:val="00B63CE0"/>
    <w:rsid w:val="00B64E8D"/>
    <w:rsid w:val="00B6730F"/>
    <w:rsid w:val="00B706A9"/>
    <w:rsid w:val="00B70B91"/>
    <w:rsid w:val="00B71362"/>
    <w:rsid w:val="00B71CF3"/>
    <w:rsid w:val="00B72585"/>
    <w:rsid w:val="00B7264C"/>
    <w:rsid w:val="00B727A7"/>
    <w:rsid w:val="00B72987"/>
    <w:rsid w:val="00B736B9"/>
    <w:rsid w:val="00B738AF"/>
    <w:rsid w:val="00B73C1F"/>
    <w:rsid w:val="00B75203"/>
    <w:rsid w:val="00B756F5"/>
    <w:rsid w:val="00B75ECE"/>
    <w:rsid w:val="00B76A67"/>
    <w:rsid w:val="00B76D8D"/>
    <w:rsid w:val="00B77959"/>
    <w:rsid w:val="00B80C18"/>
    <w:rsid w:val="00B82B76"/>
    <w:rsid w:val="00B85839"/>
    <w:rsid w:val="00B861F8"/>
    <w:rsid w:val="00B901AE"/>
    <w:rsid w:val="00B904AF"/>
    <w:rsid w:val="00B915A6"/>
    <w:rsid w:val="00B922B8"/>
    <w:rsid w:val="00B9257C"/>
    <w:rsid w:val="00B92690"/>
    <w:rsid w:val="00B92A8A"/>
    <w:rsid w:val="00B941B3"/>
    <w:rsid w:val="00B954D7"/>
    <w:rsid w:val="00B95687"/>
    <w:rsid w:val="00B97283"/>
    <w:rsid w:val="00B97531"/>
    <w:rsid w:val="00B977F2"/>
    <w:rsid w:val="00BA006A"/>
    <w:rsid w:val="00BA0771"/>
    <w:rsid w:val="00BA1BF7"/>
    <w:rsid w:val="00BA2B37"/>
    <w:rsid w:val="00BA3DAD"/>
    <w:rsid w:val="00BA4EEB"/>
    <w:rsid w:val="00BA6182"/>
    <w:rsid w:val="00BA6280"/>
    <w:rsid w:val="00BA69B8"/>
    <w:rsid w:val="00BA75EB"/>
    <w:rsid w:val="00BB0010"/>
    <w:rsid w:val="00BB08D1"/>
    <w:rsid w:val="00BB161E"/>
    <w:rsid w:val="00BB3963"/>
    <w:rsid w:val="00BB44A9"/>
    <w:rsid w:val="00BB5281"/>
    <w:rsid w:val="00BB61F5"/>
    <w:rsid w:val="00BB708C"/>
    <w:rsid w:val="00BC25D0"/>
    <w:rsid w:val="00BC2A92"/>
    <w:rsid w:val="00BC31CF"/>
    <w:rsid w:val="00BC4289"/>
    <w:rsid w:val="00BC54E0"/>
    <w:rsid w:val="00BC551B"/>
    <w:rsid w:val="00BC5598"/>
    <w:rsid w:val="00BC65CC"/>
    <w:rsid w:val="00BC67E8"/>
    <w:rsid w:val="00BC6F22"/>
    <w:rsid w:val="00BC733B"/>
    <w:rsid w:val="00BD023B"/>
    <w:rsid w:val="00BD0286"/>
    <w:rsid w:val="00BD074D"/>
    <w:rsid w:val="00BD0BDA"/>
    <w:rsid w:val="00BD0CB6"/>
    <w:rsid w:val="00BD176F"/>
    <w:rsid w:val="00BD1B68"/>
    <w:rsid w:val="00BD38DE"/>
    <w:rsid w:val="00BD47CE"/>
    <w:rsid w:val="00BD55B8"/>
    <w:rsid w:val="00BD5D81"/>
    <w:rsid w:val="00BD63E0"/>
    <w:rsid w:val="00BD7AB3"/>
    <w:rsid w:val="00BE002B"/>
    <w:rsid w:val="00BE04E1"/>
    <w:rsid w:val="00BE0FD1"/>
    <w:rsid w:val="00BE1BE5"/>
    <w:rsid w:val="00BE3A89"/>
    <w:rsid w:val="00BE3DF1"/>
    <w:rsid w:val="00BE496D"/>
    <w:rsid w:val="00BE4F83"/>
    <w:rsid w:val="00BE6C49"/>
    <w:rsid w:val="00BE6CCD"/>
    <w:rsid w:val="00BE7DDA"/>
    <w:rsid w:val="00BF16D6"/>
    <w:rsid w:val="00BF1DB9"/>
    <w:rsid w:val="00BF24FB"/>
    <w:rsid w:val="00BF3F33"/>
    <w:rsid w:val="00BF56FF"/>
    <w:rsid w:val="00BF5A12"/>
    <w:rsid w:val="00BF5D42"/>
    <w:rsid w:val="00BF6886"/>
    <w:rsid w:val="00BF742B"/>
    <w:rsid w:val="00BF79DB"/>
    <w:rsid w:val="00C00A5E"/>
    <w:rsid w:val="00C019BE"/>
    <w:rsid w:val="00C01B4C"/>
    <w:rsid w:val="00C01E2E"/>
    <w:rsid w:val="00C01EA4"/>
    <w:rsid w:val="00C02561"/>
    <w:rsid w:val="00C02DA4"/>
    <w:rsid w:val="00C04607"/>
    <w:rsid w:val="00C04AFF"/>
    <w:rsid w:val="00C04ED2"/>
    <w:rsid w:val="00C05302"/>
    <w:rsid w:val="00C05EA5"/>
    <w:rsid w:val="00C05F05"/>
    <w:rsid w:val="00C06031"/>
    <w:rsid w:val="00C06872"/>
    <w:rsid w:val="00C078E5"/>
    <w:rsid w:val="00C10183"/>
    <w:rsid w:val="00C12389"/>
    <w:rsid w:val="00C123AE"/>
    <w:rsid w:val="00C146E0"/>
    <w:rsid w:val="00C14822"/>
    <w:rsid w:val="00C14D61"/>
    <w:rsid w:val="00C1514F"/>
    <w:rsid w:val="00C15E60"/>
    <w:rsid w:val="00C170A1"/>
    <w:rsid w:val="00C17708"/>
    <w:rsid w:val="00C200CD"/>
    <w:rsid w:val="00C21834"/>
    <w:rsid w:val="00C2498C"/>
    <w:rsid w:val="00C24EAE"/>
    <w:rsid w:val="00C25283"/>
    <w:rsid w:val="00C272B0"/>
    <w:rsid w:val="00C3114A"/>
    <w:rsid w:val="00C311C9"/>
    <w:rsid w:val="00C3179D"/>
    <w:rsid w:val="00C31A15"/>
    <w:rsid w:val="00C31D6F"/>
    <w:rsid w:val="00C31D70"/>
    <w:rsid w:val="00C32186"/>
    <w:rsid w:val="00C32E78"/>
    <w:rsid w:val="00C33EB9"/>
    <w:rsid w:val="00C34526"/>
    <w:rsid w:val="00C34817"/>
    <w:rsid w:val="00C34CEE"/>
    <w:rsid w:val="00C362B4"/>
    <w:rsid w:val="00C36A53"/>
    <w:rsid w:val="00C36B39"/>
    <w:rsid w:val="00C371B6"/>
    <w:rsid w:val="00C37A7C"/>
    <w:rsid w:val="00C40086"/>
    <w:rsid w:val="00C40CC1"/>
    <w:rsid w:val="00C41A33"/>
    <w:rsid w:val="00C42D55"/>
    <w:rsid w:val="00C43385"/>
    <w:rsid w:val="00C43B64"/>
    <w:rsid w:val="00C4493D"/>
    <w:rsid w:val="00C455D8"/>
    <w:rsid w:val="00C4590E"/>
    <w:rsid w:val="00C46DBD"/>
    <w:rsid w:val="00C47CEF"/>
    <w:rsid w:val="00C50051"/>
    <w:rsid w:val="00C5112B"/>
    <w:rsid w:val="00C51AAA"/>
    <w:rsid w:val="00C51B23"/>
    <w:rsid w:val="00C54328"/>
    <w:rsid w:val="00C55D18"/>
    <w:rsid w:val="00C56A5E"/>
    <w:rsid w:val="00C57818"/>
    <w:rsid w:val="00C603BD"/>
    <w:rsid w:val="00C60870"/>
    <w:rsid w:val="00C60A77"/>
    <w:rsid w:val="00C60F82"/>
    <w:rsid w:val="00C6112A"/>
    <w:rsid w:val="00C62E9F"/>
    <w:rsid w:val="00C63ECB"/>
    <w:rsid w:val="00C6440A"/>
    <w:rsid w:val="00C650EC"/>
    <w:rsid w:val="00C654BE"/>
    <w:rsid w:val="00C677F7"/>
    <w:rsid w:val="00C71ACF"/>
    <w:rsid w:val="00C72415"/>
    <w:rsid w:val="00C7270B"/>
    <w:rsid w:val="00C73066"/>
    <w:rsid w:val="00C73B18"/>
    <w:rsid w:val="00C7454F"/>
    <w:rsid w:val="00C75885"/>
    <w:rsid w:val="00C7595C"/>
    <w:rsid w:val="00C76AC7"/>
    <w:rsid w:val="00C77870"/>
    <w:rsid w:val="00C80694"/>
    <w:rsid w:val="00C8162F"/>
    <w:rsid w:val="00C81645"/>
    <w:rsid w:val="00C826DB"/>
    <w:rsid w:val="00C82E1D"/>
    <w:rsid w:val="00C849E3"/>
    <w:rsid w:val="00C84A83"/>
    <w:rsid w:val="00C84B22"/>
    <w:rsid w:val="00C84B42"/>
    <w:rsid w:val="00C85BD7"/>
    <w:rsid w:val="00C86CE4"/>
    <w:rsid w:val="00C90158"/>
    <w:rsid w:val="00C90429"/>
    <w:rsid w:val="00C904A9"/>
    <w:rsid w:val="00C90A1B"/>
    <w:rsid w:val="00C91443"/>
    <w:rsid w:val="00C91507"/>
    <w:rsid w:val="00C91D0F"/>
    <w:rsid w:val="00C91D6A"/>
    <w:rsid w:val="00C92633"/>
    <w:rsid w:val="00C93CC2"/>
    <w:rsid w:val="00C93EEE"/>
    <w:rsid w:val="00C94C6F"/>
    <w:rsid w:val="00C95409"/>
    <w:rsid w:val="00C960C9"/>
    <w:rsid w:val="00C961FF"/>
    <w:rsid w:val="00C96373"/>
    <w:rsid w:val="00C96D7D"/>
    <w:rsid w:val="00C96F4F"/>
    <w:rsid w:val="00C9761B"/>
    <w:rsid w:val="00C97E63"/>
    <w:rsid w:val="00CA037F"/>
    <w:rsid w:val="00CA16F4"/>
    <w:rsid w:val="00CA1F01"/>
    <w:rsid w:val="00CA2157"/>
    <w:rsid w:val="00CA2562"/>
    <w:rsid w:val="00CA327B"/>
    <w:rsid w:val="00CA356A"/>
    <w:rsid w:val="00CA3D2F"/>
    <w:rsid w:val="00CA3E01"/>
    <w:rsid w:val="00CA49EC"/>
    <w:rsid w:val="00CA576C"/>
    <w:rsid w:val="00CA59D9"/>
    <w:rsid w:val="00CA5E29"/>
    <w:rsid w:val="00CA5F4A"/>
    <w:rsid w:val="00CA72AA"/>
    <w:rsid w:val="00CA76F8"/>
    <w:rsid w:val="00CA79FD"/>
    <w:rsid w:val="00CA7CB8"/>
    <w:rsid w:val="00CB1596"/>
    <w:rsid w:val="00CB2122"/>
    <w:rsid w:val="00CB5978"/>
    <w:rsid w:val="00CB5CC2"/>
    <w:rsid w:val="00CB6E80"/>
    <w:rsid w:val="00CB70A3"/>
    <w:rsid w:val="00CC0B54"/>
    <w:rsid w:val="00CC1A7A"/>
    <w:rsid w:val="00CC1FAD"/>
    <w:rsid w:val="00CC2130"/>
    <w:rsid w:val="00CC36A9"/>
    <w:rsid w:val="00CC38A2"/>
    <w:rsid w:val="00CC3A2B"/>
    <w:rsid w:val="00CC4C19"/>
    <w:rsid w:val="00CC5A1C"/>
    <w:rsid w:val="00CC5ED4"/>
    <w:rsid w:val="00CC720A"/>
    <w:rsid w:val="00CD0696"/>
    <w:rsid w:val="00CD1A68"/>
    <w:rsid w:val="00CD21FE"/>
    <w:rsid w:val="00CD22A6"/>
    <w:rsid w:val="00CD2470"/>
    <w:rsid w:val="00CD3CFB"/>
    <w:rsid w:val="00CD4791"/>
    <w:rsid w:val="00CD4CF4"/>
    <w:rsid w:val="00CD4F5D"/>
    <w:rsid w:val="00CE0729"/>
    <w:rsid w:val="00CE1E59"/>
    <w:rsid w:val="00CE255C"/>
    <w:rsid w:val="00CE3B19"/>
    <w:rsid w:val="00CE457B"/>
    <w:rsid w:val="00CE4962"/>
    <w:rsid w:val="00CE571B"/>
    <w:rsid w:val="00CE5917"/>
    <w:rsid w:val="00CE6CF6"/>
    <w:rsid w:val="00CE6F53"/>
    <w:rsid w:val="00CE710F"/>
    <w:rsid w:val="00CE7810"/>
    <w:rsid w:val="00CE7BC8"/>
    <w:rsid w:val="00CF10C3"/>
    <w:rsid w:val="00CF21C4"/>
    <w:rsid w:val="00CF2599"/>
    <w:rsid w:val="00CF2E91"/>
    <w:rsid w:val="00CF493E"/>
    <w:rsid w:val="00CF6425"/>
    <w:rsid w:val="00CF73CA"/>
    <w:rsid w:val="00D00E0E"/>
    <w:rsid w:val="00D01287"/>
    <w:rsid w:val="00D01B53"/>
    <w:rsid w:val="00D029F7"/>
    <w:rsid w:val="00D02CB0"/>
    <w:rsid w:val="00D04A11"/>
    <w:rsid w:val="00D0638A"/>
    <w:rsid w:val="00D06748"/>
    <w:rsid w:val="00D06918"/>
    <w:rsid w:val="00D0696A"/>
    <w:rsid w:val="00D074B6"/>
    <w:rsid w:val="00D1069A"/>
    <w:rsid w:val="00D10867"/>
    <w:rsid w:val="00D11D84"/>
    <w:rsid w:val="00D12487"/>
    <w:rsid w:val="00D150C3"/>
    <w:rsid w:val="00D156FC"/>
    <w:rsid w:val="00D15BB2"/>
    <w:rsid w:val="00D15E05"/>
    <w:rsid w:val="00D161E1"/>
    <w:rsid w:val="00D1690C"/>
    <w:rsid w:val="00D17876"/>
    <w:rsid w:val="00D17B35"/>
    <w:rsid w:val="00D17C6D"/>
    <w:rsid w:val="00D203B3"/>
    <w:rsid w:val="00D214B1"/>
    <w:rsid w:val="00D21AF4"/>
    <w:rsid w:val="00D2252F"/>
    <w:rsid w:val="00D229A0"/>
    <w:rsid w:val="00D22F77"/>
    <w:rsid w:val="00D236D3"/>
    <w:rsid w:val="00D237D7"/>
    <w:rsid w:val="00D251D0"/>
    <w:rsid w:val="00D27170"/>
    <w:rsid w:val="00D276AC"/>
    <w:rsid w:val="00D27A8C"/>
    <w:rsid w:val="00D3083F"/>
    <w:rsid w:val="00D3168A"/>
    <w:rsid w:val="00D31808"/>
    <w:rsid w:val="00D31ECB"/>
    <w:rsid w:val="00D31EEF"/>
    <w:rsid w:val="00D328E4"/>
    <w:rsid w:val="00D32908"/>
    <w:rsid w:val="00D34197"/>
    <w:rsid w:val="00D357E5"/>
    <w:rsid w:val="00D36168"/>
    <w:rsid w:val="00D3622C"/>
    <w:rsid w:val="00D3635F"/>
    <w:rsid w:val="00D367F7"/>
    <w:rsid w:val="00D370CE"/>
    <w:rsid w:val="00D37774"/>
    <w:rsid w:val="00D3792D"/>
    <w:rsid w:val="00D37EBB"/>
    <w:rsid w:val="00D4030B"/>
    <w:rsid w:val="00D40BC3"/>
    <w:rsid w:val="00D40EED"/>
    <w:rsid w:val="00D41C0A"/>
    <w:rsid w:val="00D423F2"/>
    <w:rsid w:val="00D424DB"/>
    <w:rsid w:val="00D425AF"/>
    <w:rsid w:val="00D428E8"/>
    <w:rsid w:val="00D43E5C"/>
    <w:rsid w:val="00D44283"/>
    <w:rsid w:val="00D451AC"/>
    <w:rsid w:val="00D4557B"/>
    <w:rsid w:val="00D46435"/>
    <w:rsid w:val="00D46F59"/>
    <w:rsid w:val="00D5000D"/>
    <w:rsid w:val="00D500E8"/>
    <w:rsid w:val="00D506FC"/>
    <w:rsid w:val="00D50FA5"/>
    <w:rsid w:val="00D51B98"/>
    <w:rsid w:val="00D528EA"/>
    <w:rsid w:val="00D5413E"/>
    <w:rsid w:val="00D54F25"/>
    <w:rsid w:val="00D55DF0"/>
    <w:rsid w:val="00D56288"/>
    <w:rsid w:val="00D5629F"/>
    <w:rsid w:val="00D570FB"/>
    <w:rsid w:val="00D5741C"/>
    <w:rsid w:val="00D60C3E"/>
    <w:rsid w:val="00D6137E"/>
    <w:rsid w:val="00D6249F"/>
    <w:rsid w:val="00D63BB3"/>
    <w:rsid w:val="00D640F3"/>
    <w:rsid w:val="00D647EF"/>
    <w:rsid w:val="00D64E39"/>
    <w:rsid w:val="00D65540"/>
    <w:rsid w:val="00D66E32"/>
    <w:rsid w:val="00D673E7"/>
    <w:rsid w:val="00D67B21"/>
    <w:rsid w:val="00D712A9"/>
    <w:rsid w:val="00D718CF"/>
    <w:rsid w:val="00D726CB"/>
    <w:rsid w:val="00D727AE"/>
    <w:rsid w:val="00D72829"/>
    <w:rsid w:val="00D73163"/>
    <w:rsid w:val="00D7376E"/>
    <w:rsid w:val="00D73B6D"/>
    <w:rsid w:val="00D740BE"/>
    <w:rsid w:val="00D745E1"/>
    <w:rsid w:val="00D7547B"/>
    <w:rsid w:val="00D75651"/>
    <w:rsid w:val="00D763EA"/>
    <w:rsid w:val="00D764C6"/>
    <w:rsid w:val="00D769B1"/>
    <w:rsid w:val="00D76E3C"/>
    <w:rsid w:val="00D77222"/>
    <w:rsid w:val="00D77750"/>
    <w:rsid w:val="00D803F9"/>
    <w:rsid w:val="00D80409"/>
    <w:rsid w:val="00D80C70"/>
    <w:rsid w:val="00D82ED1"/>
    <w:rsid w:val="00D82ED6"/>
    <w:rsid w:val="00D83539"/>
    <w:rsid w:val="00D868BB"/>
    <w:rsid w:val="00D875F8"/>
    <w:rsid w:val="00D87947"/>
    <w:rsid w:val="00D91529"/>
    <w:rsid w:val="00D91FB1"/>
    <w:rsid w:val="00D921DC"/>
    <w:rsid w:val="00D92710"/>
    <w:rsid w:val="00D9397A"/>
    <w:rsid w:val="00D9476E"/>
    <w:rsid w:val="00D95183"/>
    <w:rsid w:val="00D9575A"/>
    <w:rsid w:val="00D957D4"/>
    <w:rsid w:val="00D9650F"/>
    <w:rsid w:val="00D9695E"/>
    <w:rsid w:val="00D97165"/>
    <w:rsid w:val="00D97CE7"/>
    <w:rsid w:val="00DA040C"/>
    <w:rsid w:val="00DA168A"/>
    <w:rsid w:val="00DA4A4B"/>
    <w:rsid w:val="00DA4D19"/>
    <w:rsid w:val="00DA50D7"/>
    <w:rsid w:val="00DA552B"/>
    <w:rsid w:val="00DA63F6"/>
    <w:rsid w:val="00DA6698"/>
    <w:rsid w:val="00DA6D08"/>
    <w:rsid w:val="00DA7B30"/>
    <w:rsid w:val="00DA7D7C"/>
    <w:rsid w:val="00DA7EE6"/>
    <w:rsid w:val="00DB0A60"/>
    <w:rsid w:val="00DB2BF5"/>
    <w:rsid w:val="00DB3A4F"/>
    <w:rsid w:val="00DB3ABA"/>
    <w:rsid w:val="00DB3C87"/>
    <w:rsid w:val="00DB3D53"/>
    <w:rsid w:val="00DB3E55"/>
    <w:rsid w:val="00DB3E8F"/>
    <w:rsid w:val="00DB4847"/>
    <w:rsid w:val="00DB4F60"/>
    <w:rsid w:val="00DB50A5"/>
    <w:rsid w:val="00DB592F"/>
    <w:rsid w:val="00DB5942"/>
    <w:rsid w:val="00DC084F"/>
    <w:rsid w:val="00DC1094"/>
    <w:rsid w:val="00DC11DE"/>
    <w:rsid w:val="00DC2442"/>
    <w:rsid w:val="00DC24D1"/>
    <w:rsid w:val="00DC285F"/>
    <w:rsid w:val="00DC3AA4"/>
    <w:rsid w:val="00DC4DBF"/>
    <w:rsid w:val="00DC4F02"/>
    <w:rsid w:val="00DC550E"/>
    <w:rsid w:val="00DC64BE"/>
    <w:rsid w:val="00DC7531"/>
    <w:rsid w:val="00DD1665"/>
    <w:rsid w:val="00DD1C77"/>
    <w:rsid w:val="00DD2376"/>
    <w:rsid w:val="00DD26E3"/>
    <w:rsid w:val="00DD3D22"/>
    <w:rsid w:val="00DD4F2A"/>
    <w:rsid w:val="00DD591D"/>
    <w:rsid w:val="00DD5B14"/>
    <w:rsid w:val="00DD5BC1"/>
    <w:rsid w:val="00DD7966"/>
    <w:rsid w:val="00DE05F8"/>
    <w:rsid w:val="00DE1048"/>
    <w:rsid w:val="00DE16AC"/>
    <w:rsid w:val="00DE2769"/>
    <w:rsid w:val="00DE3620"/>
    <w:rsid w:val="00DE3CD5"/>
    <w:rsid w:val="00DE4716"/>
    <w:rsid w:val="00DE5108"/>
    <w:rsid w:val="00DE5F06"/>
    <w:rsid w:val="00DE7512"/>
    <w:rsid w:val="00DF09AF"/>
    <w:rsid w:val="00DF0EFF"/>
    <w:rsid w:val="00DF146B"/>
    <w:rsid w:val="00DF18EE"/>
    <w:rsid w:val="00DF2D05"/>
    <w:rsid w:val="00DF3A8E"/>
    <w:rsid w:val="00DF3BC3"/>
    <w:rsid w:val="00DF3FA4"/>
    <w:rsid w:val="00DF4BF3"/>
    <w:rsid w:val="00DF4DE5"/>
    <w:rsid w:val="00DF4FE3"/>
    <w:rsid w:val="00DF61B8"/>
    <w:rsid w:val="00DF625D"/>
    <w:rsid w:val="00DF6E05"/>
    <w:rsid w:val="00DF7380"/>
    <w:rsid w:val="00DF7A25"/>
    <w:rsid w:val="00E00183"/>
    <w:rsid w:val="00E00420"/>
    <w:rsid w:val="00E023BA"/>
    <w:rsid w:val="00E027B4"/>
    <w:rsid w:val="00E03137"/>
    <w:rsid w:val="00E037D3"/>
    <w:rsid w:val="00E03C98"/>
    <w:rsid w:val="00E03E3B"/>
    <w:rsid w:val="00E04566"/>
    <w:rsid w:val="00E045AF"/>
    <w:rsid w:val="00E0471F"/>
    <w:rsid w:val="00E049C8"/>
    <w:rsid w:val="00E05126"/>
    <w:rsid w:val="00E0529A"/>
    <w:rsid w:val="00E057E6"/>
    <w:rsid w:val="00E06700"/>
    <w:rsid w:val="00E0675C"/>
    <w:rsid w:val="00E06B20"/>
    <w:rsid w:val="00E06C36"/>
    <w:rsid w:val="00E0706C"/>
    <w:rsid w:val="00E072FA"/>
    <w:rsid w:val="00E07935"/>
    <w:rsid w:val="00E10658"/>
    <w:rsid w:val="00E1141E"/>
    <w:rsid w:val="00E117C3"/>
    <w:rsid w:val="00E13387"/>
    <w:rsid w:val="00E13A7C"/>
    <w:rsid w:val="00E13D82"/>
    <w:rsid w:val="00E148B5"/>
    <w:rsid w:val="00E14B35"/>
    <w:rsid w:val="00E150B3"/>
    <w:rsid w:val="00E1696A"/>
    <w:rsid w:val="00E16EE1"/>
    <w:rsid w:val="00E174C1"/>
    <w:rsid w:val="00E205C4"/>
    <w:rsid w:val="00E2093E"/>
    <w:rsid w:val="00E210BD"/>
    <w:rsid w:val="00E212CF"/>
    <w:rsid w:val="00E2198A"/>
    <w:rsid w:val="00E2198B"/>
    <w:rsid w:val="00E21A11"/>
    <w:rsid w:val="00E221F6"/>
    <w:rsid w:val="00E22C9E"/>
    <w:rsid w:val="00E23745"/>
    <w:rsid w:val="00E25220"/>
    <w:rsid w:val="00E253F2"/>
    <w:rsid w:val="00E2584D"/>
    <w:rsid w:val="00E25B02"/>
    <w:rsid w:val="00E26D29"/>
    <w:rsid w:val="00E2726A"/>
    <w:rsid w:val="00E277EB"/>
    <w:rsid w:val="00E3025E"/>
    <w:rsid w:val="00E305B2"/>
    <w:rsid w:val="00E3197A"/>
    <w:rsid w:val="00E31E90"/>
    <w:rsid w:val="00E328BC"/>
    <w:rsid w:val="00E32B0F"/>
    <w:rsid w:val="00E32C87"/>
    <w:rsid w:val="00E332C8"/>
    <w:rsid w:val="00E332D4"/>
    <w:rsid w:val="00E342FF"/>
    <w:rsid w:val="00E35789"/>
    <w:rsid w:val="00E360A9"/>
    <w:rsid w:val="00E3644B"/>
    <w:rsid w:val="00E4162F"/>
    <w:rsid w:val="00E41EF2"/>
    <w:rsid w:val="00E42C15"/>
    <w:rsid w:val="00E43F44"/>
    <w:rsid w:val="00E44474"/>
    <w:rsid w:val="00E457D3"/>
    <w:rsid w:val="00E45885"/>
    <w:rsid w:val="00E47609"/>
    <w:rsid w:val="00E47E44"/>
    <w:rsid w:val="00E52F2E"/>
    <w:rsid w:val="00E5345F"/>
    <w:rsid w:val="00E5359C"/>
    <w:rsid w:val="00E539BA"/>
    <w:rsid w:val="00E546F9"/>
    <w:rsid w:val="00E55304"/>
    <w:rsid w:val="00E5532B"/>
    <w:rsid w:val="00E55EA6"/>
    <w:rsid w:val="00E55F41"/>
    <w:rsid w:val="00E56F26"/>
    <w:rsid w:val="00E57369"/>
    <w:rsid w:val="00E57755"/>
    <w:rsid w:val="00E60D17"/>
    <w:rsid w:val="00E62187"/>
    <w:rsid w:val="00E626B9"/>
    <w:rsid w:val="00E638D9"/>
    <w:rsid w:val="00E641CA"/>
    <w:rsid w:val="00E64B06"/>
    <w:rsid w:val="00E64E4A"/>
    <w:rsid w:val="00E66ADF"/>
    <w:rsid w:val="00E66EEC"/>
    <w:rsid w:val="00E67830"/>
    <w:rsid w:val="00E700A7"/>
    <w:rsid w:val="00E70291"/>
    <w:rsid w:val="00E70B6A"/>
    <w:rsid w:val="00E7100C"/>
    <w:rsid w:val="00E72A31"/>
    <w:rsid w:val="00E734A3"/>
    <w:rsid w:val="00E73A47"/>
    <w:rsid w:val="00E73F10"/>
    <w:rsid w:val="00E73F3D"/>
    <w:rsid w:val="00E74026"/>
    <w:rsid w:val="00E749C7"/>
    <w:rsid w:val="00E75184"/>
    <w:rsid w:val="00E75DA6"/>
    <w:rsid w:val="00E75F52"/>
    <w:rsid w:val="00E75FCD"/>
    <w:rsid w:val="00E77C54"/>
    <w:rsid w:val="00E80AFF"/>
    <w:rsid w:val="00E824AC"/>
    <w:rsid w:val="00E84578"/>
    <w:rsid w:val="00E846E8"/>
    <w:rsid w:val="00E86200"/>
    <w:rsid w:val="00E90806"/>
    <w:rsid w:val="00E919A1"/>
    <w:rsid w:val="00E92E0B"/>
    <w:rsid w:val="00E93D45"/>
    <w:rsid w:val="00E94148"/>
    <w:rsid w:val="00E945F0"/>
    <w:rsid w:val="00E948F4"/>
    <w:rsid w:val="00E9667D"/>
    <w:rsid w:val="00E973B2"/>
    <w:rsid w:val="00E97661"/>
    <w:rsid w:val="00EA05F9"/>
    <w:rsid w:val="00EA06D4"/>
    <w:rsid w:val="00EA07FC"/>
    <w:rsid w:val="00EA1D33"/>
    <w:rsid w:val="00EA1FB4"/>
    <w:rsid w:val="00EA2FEB"/>
    <w:rsid w:val="00EA4B17"/>
    <w:rsid w:val="00EA54E6"/>
    <w:rsid w:val="00EA6AB5"/>
    <w:rsid w:val="00EA7B42"/>
    <w:rsid w:val="00EA7FF5"/>
    <w:rsid w:val="00EB061A"/>
    <w:rsid w:val="00EB12FA"/>
    <w:rsid w:val="00EB1C6C"/>
    <w:rsid w:val="00EB1E08"/>
    <w:rsid w:val="00EB31B0"/>
    <w:rsid w:val="00EB350B"/>
    <w:rsid w:val="00EB40E2"/>
    <w:rsid w:val="00EB631A"/>
    <w:rsid w:val="00EB656B"/>
    <w:rsid w:val="00EB6CE2"/>
    <w:rsid w:val="00EB6FC3"/>
    <w:rsid w:val="00EB7105"/>
    <w:rsid w:val="00EB74E1"/>
    <w:rsid w:val="00EC00A8"/>
    <w:rsid w:val="00EC13D7"/>
    <w:rsid w:val="00EC1D82"/>
    <w:rsid w:val="00EC26FE"/>
    <w:rsid w:val="00EC29A6"/>
    <w:rsid w:val="00EC2AA4"/>
    <w:rsid w:val="00EC2F65"/>
    <w:rsid w:val="00EC36AB"/>
    <w:rsid w:val="00EC377C"/>
    <w:rsid w:val="00EC3D64"/>
    <w:rsid w:val="00EC4975"/>
    <w:rsid w:val="00EC49ED"/>
    <w:rsid w:val="00EC4AE5"/>
    <w:rsid w:val="00EC4B3F"/>
    <w:rsid w:val="00EC505B"/>
    <w:rsid w:val="00EC6A0D"/>
    <w:rsid w:val="00EC6DC9"/>
    <w:rsid w:val="00EC75C5"/>
    <w:rsid w:val="00EC769E"/>
    <w:rsid w:val="00ED01BF"/>
    <w:rsid w:val="00ED0A4E"/>
    <w:rsid w:val="00ED1AA6"/>
    <w:rsid w:val="00ED2584"/>
    <w:rsid w:val="00ED2AED"/>
    <w:rsid w:val="00ED3037"/>
    <w:rsid w:val="00ED30A4"/>
    <w:rsid w:val="00ED4452"/>
    <w:rsid w:val="00ED50DA"/>
    <w:rsid w:val="00ED5167"/>
    <w:rsid w:val="00ED550A"/>
    <w:rsid w:val="00ED58E4"/>
    <w:rsid w:val="00EE001E"/>
    <w:rsid w:val="00EE041B"/>
    <w:rsid w:val="00EE09D9"/>
    <w:rsid w:val="00EE0EF0"/>
    <w:rsid w:val="00EE0FDF"/>
    <w:rsid w:val="00EE2A7F"/>
    <w:rsid w:val="00EE2F3D"/>
    <w:rsid w:val="00EE4CE8"/>
    <w:rsid w:val="00EE5928"/>
    <w:rsid w:val="00EE5FC8"/>
    <w:rsid w:val="00EE663F"/>
    <w:rsid w:val="00EE681E"/>
    <w:rsid w:val="00EE6DA3"/>
    <w:rsid w:val="00EE7023"/>
    <w:rsid w:val="00EE73A0"/>
    <w:rsid w:val="00EF0166"/>
    <w:rsid w:val="00EF0221"/>
    <w:rsid w:val="00EF0222"/>
    <w:rsid w:val="00EF086D"/>
    <w:rsid w:val="00EF11B3"/>
    <w:rsid w:val="00EF2519"/>
    <w:rsid w:val="00EF2712"/>
    <w:rsid w:val="00EF2E87"/>
    <w:rsid w:val="00EF3957"/>
    <w:rsid w:val="00EF3D7C"/>
    <w:rsid w:val="00EF61F0"/>
    <w:rsid w:val="00F003DD"/>
    <w:rsid w:val="00F013C4"/>
    <w:rsid w:val="00F01BAD"/>
    <w:rsid w:val="00F032F8"/>
    <w:rsid w:val="00F0370E"/>
    <w:rsid w:val="00F04B1C"/>
    <w:rsid w:val="00F04DBB"/>
    <w:rsid w:val="00F0549C"/>
    <w:rsid w:val="00F05985"/>
    <w:rsid w:val="00F05F36"/>
    <w:rsid w:val="00F05FA8"/>
    <w:rsid w:val="00F074EC"/>
    <w:rsid w:val="00F0764F"/>
    <w:rsid w:val="00F10DAF"/>
    <w:rsid w:val="00F116AD"/>
    <w:rsid w:val="00F11832"/>
    <w:rsid w:val="00F12443"/>
    <w:rsid w:val="00F126BE"/>
    <w:rsid w:val="00F14927"/>
    <w:rsid w:val="00F14CE0"/>
    <w:rsid w:val="00F15B41"/>
    <w:rsid w:val="00F1641D"/>
    <w:rsid w:val="00F166D1"/>
    <w:rsid w:val="00F170D6"/>
    <w:rsid w:val="00F2006E"/>
    <w:rsid w:val="00F23513"/>
    <w:rsid w:val="00F23717"/>
    <w:rsid w:val="00F23B41"/>
    <w:rsid w:val="00F23CD8"/>
    <w:rsid w:val="00F23D5B"/>
    <w:rsid w:val="00F247FA"/>
    <w:rsid w:val="00F251D8"/>
    <w:rsid w:val="00F25EE6"/>
    <w:rsid w:val="00F26158"/>
    <w:rsid w:val="00F26391"/>
    <w:rsid w:val="00F263B0"/>
    <w:rsid w:val="00F27ABF"/>
    <w:rsid w:val="00F27F39"/>
    <w:rsid w:val="00F30602"/>
    <w:rsid w:val="00F30B58"/>
    <w:rsid w:val="00F3258F"/>
    <w:rsid w:val="00F33299"/>
    <w:rsid w:val="00F3331F"/>
    <w:rsid w:val="00F340A3"/>
    <w:rsid w:val="00F34AC7"/>
    <w:rsid w:val="00F35BAC"/>
    <w:rsid w:val="00F35BCE"/>
    <w:rsid w:val="00F37E5B"/>
    <w:rsid w:val="00F37EA7"/>
    <w:rsid w:val="00F40487"/>
    <w:rsid w:val="00F4054E"/>
    <w:rsid w:val="00F40564"/>
    <w:rsid w:val="00F421BE"/>
    <w:rsid w:val="00F430F0"/>
    <w:rsid w:val="00F43C60"/>
    <w:rsid w:val="00F43F5D"/>
    <w:rsid w:val="00F44D3F"/>
    <w:rsid w:val="00F46806"/>
    <w:rsid w:val="00F47676"/>
    <w:rsid w:val="00F508A0"/>
    <w:rsid w:val="00F50C16"/>
    <w:rsid w:val="00F52ACB"/>
    <w:rsid w:val="00F52B6A"/>
    <w:rsid w:val="00F52C86"/>
    <w:rsid w:val="00F53F3D"/>
    <w:rsid w:val="00F549D0"/>
    <w:rsid w:val="00F54CA3"/>
    <w:rsid w:val="00F558C8"/>
    <w:rsid w:val="00F56AF9"/>
    <w:rsid w:val="00F56B05"/>
    <w:rsid w:val="00F57422"/>
    <w:rsid w:val="00F60661"/>
    <w:rsid w:val="00F60868"/>
    <w:rsid w:val="00F62428"/>
    <w:rsid w:val="00F6277A"/>
    <w:rsid w:val="00F630C2"/>
    <w:rsid w:val="00F63FB1"/>
    <w:rsid w:val="00F64889"/>
    <w:rsid w:val="00F658D3"/>
    <w:rsid w:val="00F6610F"/>
    <w:rsid w:val="00F663FD"/>
    <w:rsid w:val="00F664EE"/>
    <w:rsid w:val="00F665CE"/>
    <w:rsid w:val="00F66A76"/>
    <w:rsid w:val="00F66ADF"/>
    <w:rsid w:val="00F66F49"/>
    <w:rsid w:val="00F67176"/>
    <w:rsid w:val="00F67379"/>
    <w:rsid w:val="00F67538"/>
    <w:rsid w:val="00F702CD"/>
    <w:rsid w:val="00F71027"/>
    <w:rsid w:val="00F7174E"/>
    <w:rsid w:val="00F72A17"/>
    <w:rsid w:val="00F72EC1"/>
    <w:rsid w:val="00F73705"/>
    <w:rsid w:val="00F73979"/>
    <w:rsid w:val="00F739D8"/>
    <w:rsid w:val="00F747B1"/>
    <w:rsid w:val="00F74A54"/>
    <w:rsid w:val="00F74CC0"/>
    <w:rsid w:val="00F75AAD"/>
    <w:rsid w:val="00F762BC"/>
    <w:rsid w:val="00F769AC"/>
    <w:rsid w:val="00F76AE8"/>
    <w:rsid w:val="00F76FEF"/>
    <w:rsid w:val="00F77926"/>
    <w:rsid w:val="00F803ED"/>
    <w:rsid w:val="00F80AB7"/>
    <w:rsid w:val="00F80D94"/>
    <w:rsid w:val="00F862A7"/>
    <w:rsid w:val="00F862EB"/>
    <w:rsid w:val="00F8703C"/>
    <w:rsid w:val="00F87772"/>
    <w:rsid w:val="00F9076F"/>
    <w:rsid w:val="00F914C7"/>
    <w:rsid w:val="00F91F3E"/>
    <w:rsid w:val="00F922DC"/>
    <w:rsid w:val="00F94A0F"/>
    <w:rsid w:val="00F94A6A"/>
    <w:rsid w:val="00F94B18"/>
    <w:rsid w:val="00F9505E"/>
    <w:rsid w:val="00F95D48"/>
    <w:rsid w:val="00F9784A"/>
    <w:rsid w:val="00FA003A"/>
    <w:rsid w:val="00FA0D24"/>
    <w:rsid w:val="00FA0EE1"/>
    <w:rsid w:val="00FA139B"/>
    <w:rsid w:val="00FA13C7"/>
    <w:rsid w:val="00FA1E04"/>
    <w:rsid w:val="00FA1F67"/>
    <w:rsid w:val="00FA27DA"/>
    <w:rsid w:val="00FA4EA7"/>
    <w:rsid w:val="00FA549F"/>
    <w:rsid w:val="00FA617E"/>
    <w:rsid w:val="00FA61F0"/>
    <w:rsid w:val="00FA63F7"/>
    <w:rsid w:val="00FB0157"/>
    <w:rsid w:val="00FB0E7B"/>
    <w:rsid w:val="00FB22EC"/>
    <w:rsid w:val="00FB2D1D"/>
    <w:rsid w:val="00FB4538"/>
    <w:rsid w:val="00FB602D"/>
    <w:rsid w:val="00FB611F"/>
    <w:rsid w:val="00FB6750"/>
    <w:rsid w:val="00FB6E81"/>
    <w:rsid w:val="00FB6FB5"/>
    <w:rsid w:val="00FB75BA"/>
    <w:rsid w:val="00FB7AE0"/>
    <w:rsid w:val="00FC0027"/>
    <w:rsid w:val="00FC02A3"/>
    <w:rsid w:val="00FC2FD8"/>
    <w:rsid w:val="00FC319D"/>
    <w:rsid w:val="00FC4A29"/>
    <w:rsid w:val="00FC7712"/>
    <w:rsid w:val="00FD0239"/>
    <w:rsid w:val="00FD09C8"/>
    <w:rsid w:val="00FD170C"/>
    <w:rsid w:val="00FD1C41"/>
    <w:rsid w:val="00FD2DD9"/>
    <w:rsid w:val="00FD345E"/>
    <w:rsid w:val="00FD3B9B"/>
    <w:rsid w:val="00FD4449"/>
    <w:rsid w:val="00FD4FBF"/>
    <w:rsid w:val="00FD62A4"/>
    <w:rsid w:val="00FD6BCF"/>
    <w:rsid w:val="00FD7777"/>
    <w:rsid w:val="00FD7932"/>
    <w:rsid w:val="00FD7AFA"/>
    <w:rsid w:val="00FD7B73"/>
    <w:rsid w:val="00FE0008"/>
    <w:rsid w:val="00FE0127"/>
    <w:rsid w:val="00FE0EF1"/>
    <w:rsid w:val="00FE29ED"/>
    <w:rsid w:val="00FE2E1A"/>
    <w:rsid w:val="00FE355D"/>
    <w:rsid w:val="00FE3EA3"/>
    <w:rsid w:val="00FE4774"/>
    <w:rsid w:val="00FE5A7F"/>
    <w:rsid w:val="00FE6DB4"/>
    <w:rsid w:val="00FE6E7F"/>
    <w:rsid w:val="00FF03CF"/>
    <w:rsid w:val="00FF12BD"/>
    <w:rsid w:val="00FF22FC"/>
    <w:rsid w:val="00FF266D"/>
    <w:rsid w:val="00FF3BD7"/>
    <w:rsid w:val="00FF45FE"/>
    <w:rsid w:val="00FF472A"/>
    <w:rsid w:val="00FF5D29"/>
    <w:rsid w:val="00FF6066"/>
    <w:rsid w:val="00FF61C2"/>
    <w:rsid w:val="00FF6275"/>
    <w:rsid w:val="00FF632B"/>
    <w:rsid w:val="00FF66EC"/>
    <w:rsid w:val="00FF7553"/>
    <w:rsid w:val="01D02988"/>
    <w:rsid w:val="056FD2FF"/>
    <w:rsid w:val="05C31092"/>
    <w:rsid w:val="0D687B1D"/>
    <w:rsid w:val="14DDE95B"/>
    <w:rsid w:val="1794590B"/>
    <w:rsid w:val="1930296C"/>
    <w:rsid w:val="1A97AF68"/>
    <w:rsid w:val="1E75A13F"/>
    <w:rsid w:val="222EFE44"/>
    <w:rsid w:val="231AD3B1"/>
    <w:rsid w:val="23D033A4"/>
    <w:rsid w:val="286D01BD"/>
    <w:rsid w:val="2A8D1AC1"/>
    <w:rsid w:val="2BD5E08A"/>
    <w:rsid w:val="374AF2C7"/>
    <w:rsid w:val="399C7CD0"/>
    <w:rsid w:val="39B9FD74"/>
    <w:rsid w:val="3CDFC747"/>
    <w:rsid w:val="3CF19E36"/>
    <w:rsid w:val="44FF0F44"/>
    <w:rsid w:val="493E4E49"/>
    <w:rsid w:val="4F0F65AC"/>
    <w:rsid w:val="583939D0"/>
    <w:rsid w:val="5FB6D115"/>
    <w:rsid w:val="5FCEB945"/>
    <w:rsid w:val="63B8F5E0"/>
    <w:rsid w:val="6BF2D1A7"/>
    <w:rsid w:val="6F45E558"/>
    <w:rsid w:val="72EC8685"/>
    <w:rsid w:val="7440F8AC"/>
    <w:rsid w:val="75AC7BBC"/>
    <w:rsid w:val="7F845E32"/>
    <w:rsid w:val="7F89BA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38652E"/>
  <w15:docId w15:val="{5091F5C2-C4B3-416E-8A4F-C4DF08C85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A15"/>
    <w:pPr>
      <w:spacing w:line="480" w:lineRule="auto"/>
    </w:pPr>
    <w:rPr>
      <w:sz w:val="24"/>
    </w:rPr>
  </w:style>
  <w:style w:type="paragraph" w:styleId="Heading1">
    <w:name w:val="heading 1"/>
    <w:basedOn w:val="Normal"/>
    <w:next w:val="Normal"/>
    <w:qFormat/>
    <w:rsid w:val="00A826AF"/>
    <w:pPr>
      <w:keepNext/>
      <w:jc w:val="center"/>
      <w:outlineLvl w:val="0"/>
    </w:pPr>
    <w:rPr>
      <w:b/>
      <w:bCs/>
    </w:rPr>
  </w:style>
  <w:style w:type="paragraph" w:styleId="Heading2">
    <w:name w:val="heading 2"/>
    <w:basedOn w:val="Normal"/>
    <w:next w:val="Normal"/>
    <w:link w:val="Heading2Char"/>
    <w:semiHidden/>
    <w:unhideWhenUsed/>
    <w:qFormat/>
    <w:rsid w:val="000E6AF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826AF"/>
  </w:style>
  <w:style w:type="paragraph" w:styleId="Header">
    <w:name w:val="header"/>
    <w:basedOn w:val="Normal"/>
    <w:link w:val="HeaderChar"/>
    <w:uiPriority w:val="99"/>
    <w:rsid w:val="00A826AF"/>
    <w:pPr>
      <w:tabs>
        <w:tab w:val="center" w:pos="4320"/>
        <w:tab w:val="right" w:pos="8640"/>
      </w:tabs>
    </w:pPr>
  </w:style>
  <w:style w:type="paragraph" w:styleId="Footer">
    <w:name w:val="footer"/>
    <w:basedOn w:val="Normal"/>
    <w:link w:val="FooterChar"/>
    <w:uiPriority w:val="99"/>
    <w:rsid w:val="00A826AF"/>
    <w:pPr>
      <w:tabs>
        <w:tab w:val="center" w:pos="4320"/>
        <w:tab w:val="right" w:pos="8640"/>
      </w:tabs>
    </w:pPr>
  </w:style>
  <w:style w:type="paragraph" w:styleId="Title">
    <w:name w:val="Title"/>
    <w:basedOn w:val="Normal"/>
    <w:qFormat/>
    <w:rsid w:val="00A826AF"/>
    <w:pPr>
      <w:jc w:val="center"/>
    </w:pPr>
    <w:rPr>
      <w:b/>
      <w:bCs/>
    </w:rPr>
  </w:style>
  <w:style w:type="paragraph" w:styleId="FootnoteText">
    <w:name w:val="footnote text"/>
    <w:aliases w:val="single space,footnote text,fn,FOOTNOTES,9,ADB,ADB Char,ALTS FOOTNOTE,C,Ca,Car,Footno,Footnote Text Char1 Char Char,Footnote Text Char2 Char,Footnote Text Char2 Char Char Char,Fußnote,Fußnotentext Char,f,ft,single space Char Char, C"/>
    <w:basedOn w:val="Normal"/>
    <w:link w:val="FootnoteTextChar"/>
    <w:qFormat/>
    <w:rsid w:val="00A826AF"/>
    <w:rPr>
      <w:sz w:val="20"/>
    </w:rPr>
  </w:style>
  <w:style w:type="character" w:styleId="FootnoteReference">
    <w:name w:val="footnote reference"/>
    <w:aliases w:val=" BVI fnr, Car1,16 Point,Footnote Reference Number,Footnote Reference Superscript,Footnote Reference_LVL6,Footnote Reference_LVL61,Footnote Reference_LVL62,Footnote symbol,Ref,Superscript 6 Point,de nota al pie,fr,ftref,Знак сноски-FN"/>
    <w:basedOn w:val="DefaultParagraphFont"/>
    <w:link w:val="BVIfnrCarCar"/>
    <w:qFormat/>
    <w:rsid w:val="00A826AF"/>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826AF"/>
    <w:pPr>
      <w:spacing w:line="240" w:lineRule="auto"/>
      <w:jc w:val="both"/>
    </w:pPr>
  </w:style>
  <w:style w:type="character" w:styleId="PageNumber">
    <w:name w:val="page number"/>
    <w:basedOn w:val="DefaultParagraphFont"/>
    <w:rsid w:val="00A826AF"/>
  </w:style>
  <w:style w:type="paragraph" w:styleId="EndnoteText">
    <w:name w:val="endnote text"/>
    <w:basedOn w:val="Normal"/>
    <w:semiHidden/>
    <w:rsid w:val="00A826AF"/>
    <w:rPr>
      <w:sz w:val="20"/>
    </w:rPr>
  </w:style>
  <w:style w:type="character" w:styleId="EndnoteReference">
    <w:name w:val="endnote reference"/>
    <w:basedOn w:val="DefaultParagraphFont"/>
    <w:semiHidden/>
    <w:rsid w:val="00A826AF"/>
    <w:rPr>
      <w:vertAlign w:val="superscript"/>
    </w:rPr>
  </w:style>
  <w:style w:type="paragraph" w:customStyle="1" w:styleId="ModelNrmlDouble">
    <w:name w:val="ModelNrmlDouble"/>
    <w:basedOn w:val="Normal"/>
    <w:link w:val="ModelNrmlDoubleChar"/>
    <w:rsid w:val="00A826AF"/>
    <w:pPr>
      <w:spacing w:after="360"/>
      <w:ind w:firstLine="720"/>
      <w:jc w:val="both"/>
    </w:pPr>
    <w:rPr>
      <w:sz w:val="22"/>
    </w:rPr>
  </w:style>
  <w:style w:type="paragraph" w:customStyle="1" w:styleId="ModelDoubleNoIndent">
    <w:name w:val="ModelDoubleNoIndent"/>
    <w:basedOn w:val="ModelNrmlDouble"/>
    <w:rsid w:val="00A826AF"/>
    <w:pPr>
      <w:ind w:firstLine="0"/>
    </w:pPr>
    <w:rPr>
      <w:u w:val="single"/>
    </w:rPr>
  </w:style>
  <w:style w:type="character" w:styleId="CommentReference">
    <w:name w:val="annotation reference"/>
    <w:basedOn w:val="DefaultParagraphFont"/>
    <w:semiHidden/>
    <w:qFormat/>
    <w:rsid w:val="00A826AF"/>
    <w:rPr>
      <w:sz w:val="16"/>
      <w:szCs w:val="16"/>
    </w:rPr>
  </w:style>
  <w:style w:type="paragraph" w:styleId="CommentText">
    <w:name w:val="annotation text"/>
    <w:basedOn w:val="Normal"/>
    <w:link w:val="CommentTextChar"/>
    <w:uiPriority w:val="99"/>
    <w:rsid w:val="00A826AF"/>
    <w:rPr>
      <w:sz w:val="20"/>
    </w:rPr>
  </w:style>
  <w:style w:type="paragraph" w:styleId="CommentSubject">
    <w:name w:val="annotation subject"/>
    <w:basedOn w:val="CommentText"/>
    <w:next w:val="CommentText"/>
    <w:semiHidden/>
    <w:rsid w:val="00A826AF"/>
    <w:rPr>
      <w:b/>
      <w:bCs/>
    </w:rPr>
  </w:style>
  <w:style w:type="paragraph" w:styleId="BalloonText">
    <w:name w:val="Balloon Text"/>
    <w:basedOn w:val="Normal"/>
    <w:semiHidden/>
    <w:rsid w:val="00A826AF"/>
    <w:rPr>
      <w:rFonts w:ascii="Tahoma" w:hAnsi="Tahoma" w:cs="Tahoma"/>
      <w:sz w:val="16"/>
      <w:szCs w:val="16"/>
    </w:rPr>
  </w:style>
  <w:style w:type="table" w:styleId="TableGrid">
    <w:name w:val="Table Grid"/>
    <w:basedOn w:val="TableNormal"/>
    <w:uiPriority w:val="59"/>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9 Char,ADB Char1,ADB Char Char,ALTS FOOTNOTE Char,C Char,Ca Char,Car Char,Footno Char,Footnote Text Char1 Char Char Char,Footnote Text Char2 Char Char,Fußnote Char,f Char"/>
    <w:basedOn w:val="DefaultParagraphFont"/>
    <w:link w:val="FootnoteText"/>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997CBA"/>
    <w:pPr>
      <w:ind w:left="720"/>
    </w:pPr>
  </w:style>
  <w:style w:type="character" w:customStyle="1" w:styleId="CommentTextChar">
    <w:name w:val="Comment Text Char"/>
    <w:basedOn w:val="DefaultParagraphFont"/>
    <w:link w:val="CommentText"/>
    <w:uiPriority w:val="99"/>
    <w:rsid w:val="00AF6D63"/>
  </w:style>
  <w:style w:type="paragraph" w:styleId="Revision">
    <w:name w:val="Revision"/>
    <w:hidden/>
    <w:uiPriority w:val="99"/>
    <w:semiHidden/>
    <w:rsid w:val="0039241F"/>
    <w:rPr>
      <w:sz w:val="24"/>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basedOn w:val="DefaultParagraphFont"/>
    <w:link w:val="ListParagraph"/>
    <w:uiPriority w:val="34"/>
    <w:qFormat/>
    <w:rsid w:val="00925028"/>
    <w:rPr>
      <w:sz w:val="24"/>
    </w:rPr>
  </w:style>
  <w:style w:type="paragraph" w:customStyle="1" w:styleId="Attachmenttitle">
    <w:name w:val="Attachment title"/>
    <w:basedOn w:val="Normal"/>
    <w:qFormat/>
    <w:rsid w:val="00925028"/>
    <w:pPr>
      <w:spacing w:after="240" w:line="240" w:lineRule="auto"/>
    </w:pPr>
    <w:rPr>
      <w:b/>
      <w:spacing w:val="4"/>
      <w:szCs w:val="24"/>
    </w:rPr>
  </w:style>
  <w:style w:type="character" w:styleId="Hyperlink">
    <w:name w:val="Hyperlink"/>
    <w:basedOn w:val="DefaultParagraphFont"/>
    <w:rsid w:val="009A18CB"/>
    <w:rPr>
      <w:color w:val="0000FF" w:themeColor="hyperlink"/>
      <w:u w:val="single"/>
    </w:rPr>
  </w:style>
  <w:style w:type="character" w:customStyle="1" w:styleId="HeaderChar">
    <w:name w:val="Header Char"/>
    <w:basedOn w:val="DefaultParagraphFont"/>
    <w:link w:val="Header"/>
    <w:uiPriority w:val="99"/>
    <w:rsid w:val="001B2A9F"/>
    <w:rPr>
      <w:sz w:val="24"/>
    </w:rPr>
  </w:style>
  <w:style w:type="character" w:customStyle="1" w:styleId="ModelNrmlDoubleChar">
    <w:name w:val="ModelNrmlDouble Char"/>
    <w:basedOn w:val="DefaultParagraphFont"/>
    <w:link w:val="ModelNrmlDouble"/>
    <w:rsid w:val="00CE1E59"/>
    <w:rPr>
      <w:sz w:val="22"/>
    </w:rPr>
  </w:style>
  <w:style w:type="character" w:customStyle="1" w:styleId="Style1">
    <w:name w:val="Style1"/>
    <w:basedOn w:val="DefaultParagraphFont"/>
    <w:uiPriority w:val="1"/>
    <w:rsid w:val="00B34CD2"/>
    <w:rPr>
      <w:color w:val="FFFFFF" w:themeColor="background1"/>
    </w:rPr>
  </w:style>
  <w:style w:type="character" w:customStyle="1" w:styleId="ModelNrmlSingleChar">
    <w:name w:val="ModelNrmlSingle Char"/>
    <w:link w:val="ModelNrmlSingle"/>
    <w:rsid w:val="007D38C7"/>
    <w:rPr>
      <w:sz w:val="22"/>
    </w:rPr>
  </w:style>
  <w:style w:type="paragraph" w:customStyle="1" w:styleId="Sub-Para2underXY">
    <w:name w:val="Sub-Para 2 under X.Y"/>
    <w:basedOn w:val="Normal"/>
    <w:rsid w:val="00E25220"/>
    <w:pPr>
      <w:tabs>
        <w:tab w:val="num" w:pos="3240"/>
      </w:tabs>
      <w:spacing w:after="240" w:line="240" w:lineRule="auto"/>
      <w:ind w:left="2160" w:hanging="720"/>
      <w:outlineLvl w:val="3"/>
    </w:pPr>
    <w:rPr>
      <w:szCs w:val="24"/>
    </w:rPr>
  </w:style>
  <w:style w:type="paragraph" w:customStyle="1" w:styleId="BVIfnrCarCar">
    <w:name w:val="BVI fnr Car Car"/>
    <w:aliases w:val=" BVI fnr Car Car Car Car Char,BVI fnr Car,BVI fnr Car Car Car Car Char"/>
    <w:basedOn w:val="Normal"/>
    <w:link w:val="FootnoteReference"/>
    <w:uiPriority w:val="99"/>
    <w:rsid w:val="00542E2C"/>
    <w:pPr>
      <w:spacing w:after="160" w:line="240" w:lineRule="exact"/>
    </w:pPr>
    <w:rPr>
      <w:sz w:val="20"/>
      <w:vertAlign w:val="superscript"/>
    </w:rPr>
  </w:style>
  <w:style w:type="paragraph" w:customStyle="1" w:styleId="FNRefeCharChar">
    <w:name w:val="FNRefe Char Char"/>
    <w:aliases w:val="BVI fnr Char Char,BVI fnr Char Char Char,BVI fnr Car Car Char Char Char,BVI fnr Car Char Char Char,BVI fnr Car Car Car Car Char Char Char Char Char"/>
    <w:basedOn w:val="Normal"/>
    <w:uiPriority w:val="99"/>
    <w:rsid w:val="003F6954"/>
    <w:pPr>
      <w:spacing w:after="160" w:line="240" w:lineRule="exact"/>
      <w:jc w:val="both"/>
    </w:pPr>
    <w:rPr>
      <w:sz w:val="20"/>
      <w:vertAlign w:val="superscript"/>
    </w:rPr>
  </w:style>
  <w:style w:type="character" w:customStyle="1" w:styleId="FooterChar">
    <w:name w:val="Footer Char"/>
    <w:basedOn w:val="DefaultParagraphFont"/>
    <w:link w:val="Footer"/>
    <w:uiPriority w:val="99"/>
    <w:rsid w:val="0016040F"/>
    <w:rPr>
      <w:sz w:val="24"/>
    </w:rPr>
  </w:style>
  <w:style w:type="character" w:customStyle="1" w:styleId="Heading2Char">
    <w:name w:val="Heading 2 Char"/>
    <w:basedOn w:val="DefaultParagraphFont"/>
    <w:link w:val="Heading2"/>
    <w:semiHidden/>
    <w:rsid w:val="000E6AF1"/>
    <w:rPr>
      <w:rFonts w:asciiTheme="majorHAnsi" w:eastAsiaTheme="majorEastAsia" w:hAnsiTheme="majorHAnsi" w:cstheme="majorBidi"/>
      <w:color w:val="365F91" w:themeColor="accent1" w:themeShade="BF"/>
      <w:sz w:val="26"/>
      <w:szCs w:val="26"/>
    </w:rPr>
  </w:style>
  <w:style w:type="paragraph" w:customStyle="1" w:styleId="Paragraph">
    <w:name w:val="Paragraph"/>
    <w:basedOn w:val="ListParagraph"/>
    <w:autoRedefine/>
    <w:qFormat/>
    <w:rsid w:val="00CC38A2"/>
    <w:pPr>
      <w:numPr>
        <w:numId w:val="23"/>
      </w:numPr>
      <w:shd w:val="clear" w:color="auto" w:fill="FFFFFF"/>
      <w:tabs>
        <w:tab w:val="left" w:pos="270"/>
        <w:tab w:val="left" w:pos="520"/>
        <w:tab w:val="left" w:pos="720"/>
      </w:tabs>
      <w:spacing w:line="245" w:lineRule="auto"/>
      <w:jc w:val="both"/>
    </w:pPr>
    <w:rPr>
      <w:rFonts w:ascii="Calibri" w:eastAsiaTheme="minorEastAsia" w:hAnsi="Calibri" w:cs="Calibri"/>
      <w:noProof/>
      <w:sz w:val="22"/>
      <w:szCs w:val="22"/>
    </w:rPr>
  </w:style>
  <w:style w:type="character" w:customStyle="1" w:styleId="normaltextrun">
    <w:name w:val="normaltextrun"/>
    <w:basedOn w:val="DefaultParagraphFont"/>
    <w:rsid w:val="005B48E5"/>
  </w:style>
  <w:style w:type="character" w:customStyle="1" w:styleId="UnresolvedMention1">
    <w:name w:val="Unresolved Mention1"/>
    <w:basedOn w:val="DefaultParagraphFont"/>
    <w:uiPriority w:val="99"/>
    <w:semiHidden/>
    <w:unhideWhenUsed/>
    <w:rsid w:val="00EE73A0"/>
    <w:rPr>
      <w:color w:val="605E5C"/>
      <w:shd w:val="clear" w:color="auto" w:fill="E1DFDD"/>
    </w:rPr>
  </w:style>
  <w:style w:type="paragraph" w:styleId="PlainText">
    <w:name w:val="Plain Text"/>
    <w:basedOn w:val="Normal"/>
    <w:link w:val="PlainTextChar"/>
    <w:uiPriority w:val="99"/>
    <w:semiHidden/>
    <w:unhideWhenUsed/>
    <w:rsid w:val="00883FBF"/>
    <w:pPr>
      <w:spacing w:line="240" w:lineRule="auto"/>
    </w:pPr>
    <w:rPr>
      <w:rFonts w:ascii="Arial" w:hAnsi="Arial" w:cstheme="minorBidi"/>
      <w:sz w:val="22"/>
      <w:szCs w:val="21"/>
    </w:rPr>
  </w:style>
  <w:style w:type="character" w:customStyle="1" w:styleId="PlainTextChar">
    <w:name w:val="Plain Text Char"/>
    <w:basedOn w:val="DefaultParagraphFont"/>
    <w:link w:val="PlainText"/>
    <w:uiPriority w:val="99"/>
    <w:semiHidden/>
    <w:rsid w:val="00883FBF"/>
    <w:rPr>
      <w:rFonts w:ascii="Arial" w:hAnsi="Arial"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7864021">
      <w:bodyDiv w:val="1"/>
      <w:marLeft w:val="0"/>
      <w:marRight w:val="0"/>
      <w:marTop w:val="0"/>
      <w:marBottom w:val="0"/>
      <w:divBdr>
        <w:top w:val="none" w:sz="0" w:space="0" w:color="auto"/>
        <w:left w:val="none" w:sz="0" w:space="0" w:color="auto"/>
        <w:bottom w:val="none" w:sz="0" w:space="0" w:color="auto"/>
        <w:right w:val="none" w:sz="0" w:space="0" w:color="auto"/>
      </w:divBdr>
    </w:div>
    <w:div w:id="432018636">
      <w:bodyDiv w:val="1"/>
      <w:marLeft w:val="0"/>
      <w:marRight w:val="0"/>
      <w:marTop w:val="0"/>
      <w:marBottom w:val="0"/>
      <w:divBdr>
        <w:top w:val="none" w:sz="0" w:space="0" w:color="auto"/>
        <w:left w:val="none" w:sz="0" w:space="0" w:color="auto"/>
        <w:bottom w:val="none" w:sz="0" w:space="0" w:color="auto"/>
        <w:right w:val="none" w:sz="0" w:space="0" w:color="auto"/>
      </w:divBdr>
    </w:div>
    <w:div w:id="437992783">
      <w:bodyDiv w:val="1"/>
      <w:marLeft w:val="0"/>
      <w:marRight w:val="0"/>
      <w:marTop w:val="0"/>
      <w:marBottom w:val="0"/>
      <w:divBdr>
        <w:top w:val="none" w:sz="0" w:space="0" w:color="auto"/>
        <w:left w:val="none" w:sz="0" w:space="0" w:color="auto"/>
        <w:bottom w:val="none" w:sz="0" w:space="0" w:color="auto"/>
        <w:right w:val="none" w:sz="0" w:space="0" w:color="auto"/>
      </w:divBdr>
    </w:div>
    <w:div w:id="467432372">
      <w:bodyDiv w:val="1"/>
      <w:marLeft w:val="0"/>
      <w:marRight w:val="0"/>
      <w:marTop w:val="0"/>
      <w:marBottom w:val="0"/>
      <w:divBdr>
        <w:top w:val="none" w:sz="0" w:space="0" w:color="auto"/>
        <w:left w:val="none" w:sz="0" w:space="0" w:color="auto"/>
        <w:bottom w:val="none" w:sz="0" w:space="0" w:color="auto"/>
        <w:right w:val="none" w:sz="0" w:space="0" w:color="auto"/>
      </w:divBdr>
    </w:div>
    <w:div w:id="509494058">
      <w:bodyDiv w:val="1"/>
      <w:marLeft w:val="0"/>
      <w:marRight w:val="0"/>
      <w:marTop w:val="0"/>
      <w:marBottom w:val="0"/>
      <w:divBdr>
        <w:top w:val="none" w:sz="0" w:space="0" w:color="auto"/>
        <w:left w:val="none" w:sz="0" w:space="0" w:color="auto"/>
        <w:bottom w:val="none" w:sz="0" w:space="0" w:color="auto"/>
        <w:right w:val="none" w:sz="0" w:space="0" w:color="auto"/>
      </w:divBdr>
    </w:div>
    <w:div w:id="565992064">
      <w:bodyDiv w:val="1"/>
      <w:marLeft w:val="0"/>
      <w:marRight w:val="0"/>
      <w:marTop w:val="0"/>
      <w:marBottom w:val="0"/>
      <w:divBdr>
        <w:top w:val="none" w:sz="0" w:space="0" w:color="auto"/>
        <w:left w:val="none" w:sz="0" w:space="0" w:color="auto"/>
        <w:bottom w:val="none" w:sz="0" w:space="0" w:color="auto"/>
        <w:right w:val="none" w:sz="0" w:space="0" w:color="auto"/>
      </w:divBdr>
    </w:div>
    <w:div w:id="596869010">
      <w:bodyDiv w:val="1"/>
      <w:marLeft w:val="0"/>
      <w:marRight w:val="0"/>
      <w:marTop w:val="0"/>
      <w:marBottom w:val="0"/>
      <w:divBdr>
        <w:top w:val="none" w:sz="0" w:space="0" w:color="auto"/>
        <w:left w:val="none" w:sz="0" w:space="0" w:color="auto"/>
        <w:bottom w:val="none" w:sz="0" w:space="0" w:color="auto"/>
        <w:right w:val="none" w:sz="0" w:space="0" w:color="auto"/>
      </w:divBdr>
    </w:div>
    <w:div w:id="632977731">
      <w:bodyDiv w:val="1"/>
      <w:marLeft w:val="0"/>
      <w:marRight w:val="0"/>
      <w:marTop w:val="0"/>
      <w:marBottom w:val="0"/>
      <w:divBdr>
        <w:top w:val="none" w:sz="0" w:space="0" w:color="auto"/>
        <w:left w:val="none" w:sz="0" w:space="0" w:color="auto"/>
        <w:bottom w:val="none" w:sz="0" w:space="0" w:color="auto"/>
        <w:right w:val="none" w:sz="0" w:space="0" w:color="auto"/>
      </w:divBdr>
    </w:div>
    <w:div w:id="730883462">
      <w:bodyDiv w:val="1"/>
      <w:marLeft w:val="0"/>
      <w:marRight w:val="0"/>
      <w:marTop w:val="0"/>
      <w:marBottom w:val="0"/>
      <w:divBdr>
        <w:top w:val="none" w:sz="0" w:space="0" w:color="auto"/>
        <w:left w:val="none" w:sz="0" w:space="0" w:color="auto"/>
        <w:bottom w:val="none" w:sz="0" w:space="0" w:color="auto"/>
        <w:right w:val="none" w:sz="0" w:space="0" w:color="auto"/>
      </w:divBdr>
    </w:div>
    <w:div w:id="813645323">
      <w:bodyDiv w:val="1"/>
      <w:marLeft w:val="0"/>
      <w:marRight w:val="0"/>
      <w:marTop w:val="0"/>
      <w:marBottom w:val="0"/>
      <w:divBdr>
        <w:top w:val="none" w:sz="0" w:space="0" w:color="auto"/>
        <w:left w:val="none" w:sz="0" w:space="0" w:color="auto"/>
        <w:bottom w:val="none" w:sz="0" w:space="0" w:color="auto"/>
        <w:right w:val="none" w:sz="0" w:space="0" w:color="auto"/>
      </w:divBdr>
    </w:div>
    <w:div w:id="851457200">
      <w:bodyDiv w:val="1"/>
      <w:marLeft w:val="0"/>
      <w:marRight w:val="0"/>
      <w:marTop w:val="0"/>
      <w:marBottom w:val="0"/>
      <w:divBdr>
        <w:top w:val="none" w:sz="0" w:space="0" w:color="auto"/>
        <w:left w:val="none" w:sz="0" w:space="0" w:color="auto"/>
        <w:bottom w:val="none" w:sz="0" w:space="0" w:color="auto"/>
        <w:right w:val="none" w:sz="0" w:space="0" w:color="auto"/>
      </w:divBdr>
    </w:div>
    <w:div w:id="945042590">
      <w:bodyDiv w:val="1"/>
      <w:marLeft w:val="0"/>
      <w:marRight w:val="0"/>
      <w:marTop w:val="0"/>
      <w:marBottom w:val="0"/>
      <w:divBdr>
        <w:top w:val="none" w:sz="0" w:space="0" w:color="auto"/>
        <w:left w:val="none" w:sz="0" w:space="0" w:color="auto"/>
        <w:bottom w:val="none" w:sz="0" w:space="0" w:color="auto"/>
        <w:right w:val="none" w:sz="0" w:space="0" w:color="auto"/>
      </w:divBdr>
    </w:div>
    <w:div w:id="1021317310">
      <w:bodyDiv w:val="1"/>
      <w:marLeft w:val="0"/>
      <w:marRight w:val="0"/>
      <w:marTop w:val="0"/>
      <w:marBottom w:val="0"/>
      <w:divBdr>
        <w:top w:val="none" w:sz="0" w:space="0" w:color="auto"/>
        <w:left w:val="none" w:sz="0" w:space="0" w:color="auto"/>
        <w:bottom w:val="none" w:sz="0" w:space="0" w:color="auto"/>
        <w:right w:val="none" w:sz="0" w:space="0" w:color="auto"/>
      </w:divBdr>
    </w:div>
    <w:div w:id="1170682812">
      <w:bodyDiv w:val="1"/>
      <w:marLeft w:val="0"/>
      <w:marRight w:val="0"/>
      <w:marTop w:val="0"/>
      <w:marBottom w:val="0"/>
      <w:divBdr>
        <w:top w:val="none" w:sz="0" w:space="0" w:color="auto"/>
        <w:left w:val="none" w:sz="0" w:space="0" w:color="auto"/>
        <w:bottom w:val="none" w:sz="0" w:space="0" w:color="auto"/>
        <w:right w:val="none" w:sz="0" w:space="0" w:color="auto"/>
      </w:divBdr>
    </w:div>
    <w:div w:id="1180393312">
      <w:bodyDiv w:val="1"/>
      <w:marLeft w:val="0"/>
      <w:marRight w:val="0"/>
      <w:marTop w:val="0"/>
      <w:marBottom w:val="0"/>
      <w:divBdr>
        <w:top w:val="none" w:sz="0" w:space="0" w:color="auto"/>
        <w:left w:val="none" w:sz="0" w:space="0" w:color="auto"/>
        <w:bottom w:val="none" w:sz="0" w:space="0" w:color="auto"/>
        <w:right w:val="none" w:sz="0" w:space="0" w:color="auto"/>
      </w:divBdr>
    </w:div>
    <w:div w:id="1230534780">
      <w:bodyDiv w:val="1"/>
      <w:marLeft w:val="0"/>
      <w:marRight w:val="0"/>
      <w:marTop w:val="0"/>
      <w:marBottom w:val="0"/>
      <w:divBdr>
        <w:top w:val="none" w:sz="0" w:space="0" w:color="auto"/>
        <w:left w:val="none" w:sz="0" w:space="0" w:color="auto"/>
        <w:bottom w:val="none" w:sz="0" w:space="0" w:color="auto"/>
        <w:right w:val="none" w:sz="0" w:space="0" w:color="auto"/>
      </w:divBdr>
    </w:div>
    <w:div w:id="1232276118">
      <w:bodyDiv w:val="1"/>
      <w:marLeft w:val="0"/>
      <w:marRight w:val="0"/>
      <w:marTop w:val="0"/>
      <w:marBottom w:val="0"/>
      <w:divBdr>
        <w:top w:val="none" w:sz="0" w:space="0" w:color="auto"/>
        <w:left w:val="none" w:sz="0" w:space="0" w:color="auto"/>
        <w:bottom w:val="none" w:sz="0" w:space="0" w:color="auto"/>
        <w:right w:val="none" w:sz="0" w:space="0" w:color="auto"/>
      </w:divBdr>
    </w:div>
    <w:div w:id="1265772433">
      <w:bodyDiv w:val="1"/>
      <w:marLeft w:val="0"/>
      <w:marRight w:val="0"/>
      <w:marTop w:val="0"/>
      <w:marBottom w:val="0"/>
      <w:divBdr>
        <w:top w:val="none" w:sz="0" w:space="0" w:color="auto"/>
        <w:left w:val="none" w:sz="0" w:space="0" w:color="auto"/>
        <w:bottom w:val="none" w:sz="0" w:space="0" w:color="auto"/>
        <w:right w:val="none" w:sz="0" w:space="0" w:color="auto"/>
      </w:divBdr>
    </w:div>
    <w:div w:id="1463571497">
      <w:bodyDiv w:val="1"/>
      <w:marLeft w:val="0"/>
      <w:marRight w:val="0"/>
      <w:marTop w:val="0"/>
      <w:marBottom w:val="0"/>
      <w:divBdr>
        <w:top w:val="none" w:sz="0" w:space="0" w:color="auto"/>
        <w:left w:val="none" w:sz="0" w:space="0" w:color="auto"/>
        <w:bottom w:val="none" w:sz="0" w:space="0" w:color="auto"/>
        <w:right w:val="none" w:sz="0" w:space="0" w:color="auto"/>
      </w:divBdr>
    </w:div>
    <w:div w:id="1486821675">
      <w:bodyDiv w:val="1"/>
      <w:marLeft w:val="0"/>
      <w:marRight w:val="0"/>
      <w:marTop w:val="0"/>
      <w:marBottom w:val="0"/>
      <w:divBdr>
        <w:top w:val="none" w:sz="0" w:space="0" w:color="auto"/>
        <w:left w:val="none" w:sz="0" w:space="0" w:color="auto"/>
        <w:bottom w:val="none" w:sz="0" w:space="0" w:color="auto"/>
        <w:right w:val="none" w:sz="0" w:space="0" w:color="auto"/>
      </w:divBdr>
    </w:div>
    <w:div w:id="1499926951">
      <w:bodyDiv w:val="1"/>
      <w:marLeft w:val="0"/>
      <w:marRight w:val="0"/>
      <w:marTop w:val="0"/>
      <w:marBottom w:val="0"/>
      <w:divBdr>
        <w:top w:val="none" w:sz="0" w:space="0" w:color="auto"/>
        <w:left w:val="none" w:sz="0" w:space="0" w:color="auto"/>
        <w:bottom w:val="none" w:sz="0" w:space="0" w:color="auto"/>
        <w:right w:val="none" w:sz="0" w:space="0" w:color="auto"/>
      </w:divBdr>
    </w:div>
    <w:div w:id="1506628797">
      <w:bodyDiv w:val="1"/>
      <w:marLeft w:val="0"/>
      <w:marRight w:val="0"/>
      <w:marTop w:val="0"/>
      <w:marBottom w:val="0"/>
      <w:divBdr>
        <w:top w:val="none" w:sz="0" w:space="0" w:color="auto"/>
        <w:left w:val="none" w:sz="0" w:space="0" w:color="auto"/>
        <w:bottom w:val="none" w:sz="0" w:space="0" w:color="auto"/>
        <w:right w:val="none" w:sz="0" w:space="0" w:color="auto"/>
      </w:divBdr>
    </w:div>
    <w:div w:id="1656643884">
      <w:bodyDiv w:val="1"/>
      <w:marLeft w:val="0"/>
      <w:marRight w:val="0"/>
      <w:marTop w:val="0"/>
      <w:marBottom w:val="0"/>
      <w:divBdr>
        <w:top w:val="none" w:sz="0" w:space="0" w:color="auto"/>
        <w:left w:val="none" w:sz="0" w:space="0" w:color="auto"/>
        <w:bottom w:val="none" w:sz="0" w:space="0" w:color="auto"/>
        <w:right w:val="none" w:sz="0" w:space="0" w:color="auto"/>
      </w:divBdr>
    </w:div>
    <w:div w:id="1749573233">
      <w:bodyDiv w:val="1"/>
      <w:marLeft w:val="0"/>
      <w:marRight w:val="0"/>
      <w:marTop w:val="0"/>
      <w:marBottom w:val="0"/>
      <w:divBdr>
        <w:top w:val="none" w:sz="0" w:space="0" w:color="auto"/>
        <w:left w:val="none" w:sz="0" w:space="0" w:color="auto"/>
        <w:bottom w:val="none" w:sz="0" w:space="0" w:color="auto"/>
        <w:right w:val="none" w:sz="0" w:space="0" w:color="auto"/>
      </w:divBdr>
    </w:div>
    <w:div w:id="1767731877">
      <w:bodyDiv w:val="1"/>
      <w:marLeft w:val="0"/>
      <w:marRight w:val="0"/>
      <w:marTop w:val="0"/>
      <w:marBottom w:val="0"/>
      <w:divBdr>
        <w:top w:val="none" w:sz="0" w:space="0" w:color="auto"/>
        <w:left w:val="none" w:sz="0" w:space="0" w:color="auto"/>
        <w:bottom w:val="none" w:sz="0" w:space="0" w:color="auto"/>
        <w:right w:val="none" w:sz="0" w:space="0" w:color="auto"/>
      </w:divBdr>
    </w:div>
    <w:div w:id="1788506174">
      <w:bodyDiv w:val="1"/>
      <w:marLeft w:val="0"/>
      <w:marRight w:val="0"/>
      <w:marTop w:val="0"/>
      <w:marBottom w:val="0"/>
      <w:divBdr>
        <w:top w:val="none" w:sz="0" w:space="0" w:color="auto"/>
        <w:left w:val="none" w:sz="0" w:space="0" w:color="auto"/>
        <w:bottom w:val="none" w:sz="0" w:space="0" w:color="auto"/>
        <w:right w:val="none" w:sz="0" w:space="0" w:color="auto"/>
      </w:divBdr>
    </w:div>
    <w:div w:id="1803385521">
      <w:bodyDiv w:val="1"/>
      <w:marLeft w:val="0"/>
      <w:marRight w:val="0"/>
      <w:marTop w:val="0"/>
      <w:marBottom w:val="0"/>
      <w:divBdr>
        <w:top w:val="none" w:sz="0" w:space="0" w:color="auto"/>
        <w:left w:val="none" w:sz="0" w:space="0" w:color="auto"/>
        <w:bottom w:val="none" w:sz="0" w:space="0" w:color="auto"/>
        <w:right w:val="none" w:sz="0" w:space="0" w:color="auto"/>
      </w:divBdr>
    </w:div>
    <w:div w:id="1903515963">
      <w:bodyDiv w:val="1"/>
      <w:marLeft w:val="0"/>
      <w:marRight w:val="0"/>
      <w:marTop w:val="0"/>
      <w:marBottom w:val="0"/>
      <w:divBdr>
        <w:top w:val="none" w:sz="0" w:space="0" w:color="auto"/>
        <w:left w:val="none" w:sz="0" w:space="0" w:color="auto"/>
        <w:bottom w:val="none" w:sz="0" w:space="0" w:color="auto"/>
        <w:right w:val="none" w:sz="0" w:space="0" w:color="auto"/>
      </w:divBdr>
    </w:div>
    <w:div w:id="212383769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abinet@mfin.gov.rs"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pontara@worldbank.org"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75B1A6F50ED42319BC59583C96C3696"/>
        <w:category>
          <w:name w:val="General"/>
          <w:gallery w:val="placeholder"/>
        </w:category>
        <w:types>
          <w:type w:val="bbPlcHdr"/>
        </w:types>
        <w:behaviors>
          <w:behavior w:val="content"/>
        </w:behaviors>
        <w:guid w:val="{E7735D51-34E5-48B9-9D3B-6573A735E63C}"/>
      </w:docPartPr>
      <w:docPartBody>
        <w:p w:rsidR="00C565F1" w:rsidRDefault="001466DA" w:rsidP="001466DA">
          <w:pPr>
            <w:pStyle w:val="675B1A6F50ED42319BC59583C96C3696"/>
          </w:pPr>
          <w:r w:rsidRPr="005167E7">
            <w:rPr>
              <w:rStyle w:val="PlaceholderText"/>
            </w:rPr>
            <w:t>Click or tap here to enter text.</w:t>
          </w:r>
        </w:p>
      </w:docPartBody>
    </w:docPart>
    <w:docPart>
      <w:docPartPr>
        <w:name w:val="B8E863F9CCC54900946748ADA7EBB478"/>
        <w:category>
          <w:name w:val="General"/>
          <w:gallery w:val="placeholder"/>
        </w:category>
        <w:types>
          <w:type w:val="bbPlcHdr"/>
        </w:types>
        <w:behaviors>
          <w:behavior w:val="content"/>
        </w:behaviors>
        <w:guid w:val="{2F4940B6-F9DF-4600-A7EE-D01237CC0295}"/>
      </w:docPartPr>
      <w:docPartBody>
        <w:p w:rsidR="00C565F1" w:rsidRDefault="001466DA" w:rsidP="001466DA">
          <w:pPr>
            <w:pStyle w:val="B8E863F9CCC54900946748ADA7EBB478"/>
          </w:pPr>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formatting="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6DA"/>
    <w:rsid w:val="00037575"/>
    <w:rsid w:val="0005089F"/>
    <w:rsid w:val="00097DB5"/>
    <w:rsid w:val="000C5B5E"/>
    <w:rsid w:val="00124A41"/>
    <w:rsid w:val="001466DA"/>
    <w:rsid w:val="001569A3"/>
    <w:rsid w:val="001B6688"/>
    <w:rsid w:val="001D3EA5"/>
    <w:rsid w:val="001F2934"/>
    <w:rsid w:val="001F7782"/>
    <w:rsid w:val="0023014C"/>
    <w:rsid w:val="00262765"/>
    <w:rsid w:val="002D225F"/>
    <w:rsid w:val="0030154F"/>
    <w:rsid w:val="00302E7F"/>
    <w:rsid w:val="0032577B"/>
    <w:rsid w:val="003836AA"/>
    <w:rsid w:val="0039333C"/>
    <w:rsid w:val="003A001A"/>
    <w:rsid w:val="00430161"/>
    <w:rsid w:val="0044592F"/>
    <w:rsid w:val="00455579"/>
    <w:rsid w:val="00465024"/>
    <w:rsid w:val="004E2EA1"/>
    <w:rsid w:val="00511448"/>
    <w:rsid w:val="005C1303"/>
    <w:rsid w:val="006A13F0"/>
    <w:rsid w:val="006D25C4"/>
    <w:rsid w:val="006E7D3C"/>
    <w:rsid w:val="006F308E"/>
    <w:rsid w:val="007175D6"/>
    <w:rsid w:val="00757DE1"/>
    <w:rsid w:val="007A335B"/>
    <w:rsid w:val="007F4469"/>
    <w:rsid w:val="00820B8F"/>
    <w:rsid w:val="008849C0"/>
    <w:rsid w:val="008A6463"/>
    <w:rsid w:val="008F39CF"/>
    <w:rsid w:val="00911362"/>
    <w:rsid w:val="00943A6E"/>
    <w:rsid w:val="009653B0"/>
    <w:rsid w:val="009765F1"/>
    <w:rsid w:val="00A07735"/>
    <w:rsid w:val="00AB3488"/>
    <w:rsid w:val="00B25A66"/>
    <w:rsid w:val="00B56403"/>
    <w:rsid w:val="00B86007"/>
    <w:rsid w:val="00BB46AF"/>
    <w:rsid w:val="00C20655"/>
    <w:rsid w:val="00C565F1"/>
    <w:rsid w:val="00C72CFB"/>
    <w:rsid w:val="00CF0F83"/>
    <w:rsid w:val="00D039F9"/>
    <w:rsid w:val="00D06121"/>
    <w:rsid w:val="00D57854"/>
    <w:rsid w:val="00D73287"/>
    <w:rsid w:val="00D925FF"/>
    <w:rsid w:val="00DF273C"/>
    <w:rsid w:val="00DF64B9"/>
    <w:rsid w:val="00E66906"/>
    <w:rsid w:val="00E861E6"/>
    <w:rsid w:val="00EA43FD"/>
    <w:rsid w:val="00EE24DF"/>
    <w:rsid w:val="00F0599C"/>
    <w:rsid w:val="00F40D12"/>
    <w:rsid w:val="00F61659"/>
    <w:rsid w:val="00FE7295"/>
    <w:rsid w:val="00FF31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466DA"/>
    <w:rPr>
      <w:color w:val="808080"/>
    </w:rPr>
  </w:style>
  <w:style w:type="paragraph" w:customStyle="1" w:styleId="675B1A6F50ED42319BC59583C96C3696">
    <w:name w:val="675B1A6F50ED42319BC59583C96C3696"/>
    <w:rsid w:val="001466DA"/>
  </w:style>
  <w:style w:type="paragraph" w:customStyle="1" w:styleId="B8E863F9CCC54900946748ADA7EBB478">
    <w:name w:val="B8E863F9CCC54900946748ADA7EBB478"/>
    <w:rsid w:val="001466D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07A9D4A7F05B44A0B3D57F6FF0534E" ma:contentTypeVersion="12" ma:contentTypeDescription="Create a new document." ma:contentTypeScope="" ma:versionID="8b44309c344d0aa6f1089012db12b6a8">
  <xsd:schema xmlns:xsd="http://www.w3.org/2001/XMLSchema" xmlns:xs="http://www.w3.org/2001/XMLSchema" xmlns:p="http://schemas.microsoft.com/office/2006/metadata/properties" xmlns:ns1="http://schemas.microsoft.com/sharepoint/v3" xmlns:ns2="cf69aac4-2278-49e0-a8e4-da334f4d24a8" xmlns:ns3="63bdca02-b41e-41ef-8488-0ea768ecc61c" targetNamespace="http://schemas.microsoft.com/office/2006/metadata/properties" ma:root="true" ma:fieldsID="abac01b44b0301c831e84a0ddfff7057" ns1:_="" ns2:_="" ns3:_="">
    <xsd:import namespace="http://schemas.microsoft.com/sharepoint/v3"/>
    <xsd:import namespace="cf69aac4-2278-49e0-a8e4-da334f4d24a8"/>
    <xsd:import namespace="63bdca02-b41e-41ef-8488-0ea768ecc61c"/>
    <xsd:element name="properties">
      <xsd:complexType>
        <xsd:sequence>
          <xsd:element name="documentManagement">
            <xsd:complexType>
              <xsd:all>
                <xsd:element ref="ns1:PublishingStartDate" minOccurs="0"/>
                <xsd:element ref="ns1:PublishingExpirationDate" minOccurs="0"/>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f69aac4-2278-49e0-a8e4-da334f4d24a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3bdca02-b41e-41ef-8488-0ea768ecc61c"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444874-6BD2-40FB-8877-07D9865BDEEA}">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2B9C57E-C0BE-4C15-B559-F4810104087B}">
  <ds:schemaRefs>
    <ds:schemaRef ds:uri="http://schemas.microsoft.com/sharepoint/v3/contenttype/forms"/>
  </ds:schemaRefs>
</ds:datastoreItem>
</file>

<file path=customXml/itemProps3.xml><?xml version="1.0" encoding="utf-8"?>
<ds:datastoreItem xmlns:ds="http://schemas.openxmlformats.org/officeDocument/2006/customXml" ds:itemID="{A6BA45C1-32B3-4B11-B9E0-77AA094AE3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f69aac4-2278-49e0-a8e4-da334f4d24a8"/>
    <ds:schemaRef ds:uri="63bdca02-b41e-41ef-8488-0ea768ecc6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AADF0D-C748-43B3-B92F-00047E680C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1430</TotalTime>
  <Pages>29</Pages>
  <Words>6726</Words>
  <Characters>38339</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Loan Agreement (PforR), January 2021</vt:lpstr>
    </vt:vector>
  </TitlesOfParts>
  <Company>Compaq</Company>
  <LinksUpToDate>false</LinksUpToDate>
  <CharactersWithSpaces>44976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Loan Agreement (PforR), January 2021</dc:title>
  <dc:subject/>
  <dc:creator>Clifford W. Garstang</dc:creator>
  <cp:keywords>model; IBRD; PforR</cp:keywords>
  <dc:description/>
  <cp:lastModifiedBy>Iva Selakovic</cp:lastModifiedBy>
  <cp:revision>180</cp:revision>
  <cp:lastPrinted>2023-06-09T09:59:00Z</cp:lastPrinted>
  <dcterms:created xsi:type="dcterms:W3CDTF">2023-06-04T05:28:00Z</dcterms:created>
  <dcterms:modified xsi:type="dcterms:W3CDTF">2023-06-13T10:24:00Z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0x010100F407A9D4A7F05B44A0B3D57F6FF0534E</vt:lpwstr>
  </property>
  <property fmtid="{D5CDD505-2E9C-101B-9397-08002B2CF9AE}" pid="3" name="Order">
    <vt:r8>800</vt:r8>
  </property>
  <property fmtid="{D5CDD505-2E9C-101B-9397-08002B2CF9AE}" pid="4" name="TemplateUrl">
    <vt:lpwstr/>
  </property>
  <property fmtid="{D5CDD505-2E9C-101B-9397-08002B2CF9AE}" pid="5" name="xd_ProgID">
    <vt:lpwstr/>
  </property>
  <property fmtid="{D5CDD505-2E9C-101B-9397-08002B2CF9AE}" pid="6" name="xd_Signature">
    <vt:bool>false</vt:bool>
  </property>
  <property fmtid="{D5CDD505-2E9C-101B-9397-08002B2CF9AE}" pid="7" name="_DocHome">
    <vt:i4>705506394</vt:i4>
  </property>
  <property fmtid="{D5CDD505-2E9C-101B-9397-08002B2CF9AE}" pid="8" name="TaxKeyword">
    <vt:lpwstr>379;#PforR|c5d1d0ea-0562-4886-9c4d-fa326dd9c0b5;#412;#IBRD|da3fa31e-0f68-43da-a895-9b036edfd13c;#497;#model|5ff60700-8da6-48b6-b63d-49c0f36bf04f</vt:lpwstr>
  </property>
  <property fmtid="{D5CDD505-2E9C-101B-9397-08002B2CF9AE}" pid="9" name="Leg_NPF">
    <vt:lpwstr>No</vt:lpwstr>
  </property>
  <property fmtid="{D5CDD505-2E9C-101B-9397-08002B2CF9AE}" pid="10" name="Region">
    <vt:lpwstr>4;#World|181f87ec-6d12-43c8-9f7a-dc47bc14aa64</vt:lpwstr>
  </property>
  <property fmtid="{D5CDD505-2E9C-101B-9397-08002B2CF9AE}" pid="11" name="BusinessFunctions">
    <vt:lpwstr/>
  </property>
  <property fmtid="{D5CDD505-2E9C-101B-9397-08002B2CF9AE}" pid="12" name="Leg_Status">
    <vt:lpwstr>Current</vt:lpwstr>
  </property>
  <property fmtid="{D5CDD505-2E9C-101B-9397-08002B2CF9AE}" pid="13" name="Country">
    <vt:lpwstr/>
  </property>
  <property fmtid="{D5CDD505-2E9C-101B-9397-08002B2CF9AE}" pid="14" name="Organization">
    <vt:lpwstr>3;#World Bank|bc205cc9-8a56-48a3-9f30-b099e7707c1b</vt:lpwstr>
  </property>
  <property fmtid="{D5CDD505-2E9C-101B-9397-08002B2CF9AE}" pid="15" name="DocumentType">
    <vt:lpwstr>377;#Template and Form|11ea2f47-deb7-4c2d-a99e-fa2e58749b0e</vt:lpwstr>
  </property>
  <property fmtid="{D5CDD505-2E9C-101B-9397-08002B2CF9AE}" pid="16" name="VPU">
    <vt:lpwstr>12;#Office of the Senior Vice President and General Counsel (LEGVP)|fc5dc059-e194-439a-87ca-2854f70175fd</vt:lpwstr>
  </property>
  <property fmtid="{D5CDD505-2E9C-101B-9397-08002B2CF9AE}" pid="17" name="InternalSponsor">
    <vt:lpwstr/>
  </property>
  <property fmtid="{D5CDD505-2E9C-101B-9397-08002B2CF9AE}" pid="18" name="Leg_Cite/Source">
    <vt:lpwstr>E-Mail</vt:lpwstr>
  </property>
  <property fmtid="{D5CDD505-2E9C-101B-9397-08002B2CF9AE}" pid="19" name="Topics">
    <vt:lpwstr/>
  </property>
  <property fmtid="{D5CDD505-2E9C-101B-9397-08002B2CF9AE}" pid="20" name="Languages">
    <vt:lpwstr>2;#English|e31af5d6-94ea-4ba5-925e-022fd8479dfd</vt:lpwstr>
  </property>
  <property fmtid="{D5CDD505-2E9C-101B-9397-08002B2CF9AE}" pid="21" name="GeographicArea">
    <vt:lpwstr>4;#World|181f87ec-6d12-43c8-9f7a-dc47bc14aa64</vt:lpwstr>
  </property>
  <property fmtid="{D5CDD505-2E9C-101B-9397-08002B2CF9AE}" pid="22" name="InformationClassification">
    <vt:lpwstr>1;#Official Use Only|4119b812-446b-4199-aebc-580c95bfd42a</vt:lpwstr>
  </property>
  <property fmtid="{D5CDD505-2E9C-101B-9397-08002B2CF9AE}" pid="23" name="ExternalSponsor">
    <vt:lpwstr/>
  </property>
  <property fmtid="{D5CDD505-2E9C-101B-9397-08002B2CF9AE}" pid="24" name="Leg_Category">
    <vt:lpwstr>2</vt:lpwstr>
  </property>
  <property fmtid="{D5CDD505-2E9C-101B-9397-08002B2CF9AE}" pid="25" name="Knowledge Category">
    <vt:lpwstr>Knowledge Categories</vt:lpwstr>
  </property>
  <property fmtid="{D5CDD505-2E9C-101B-9397-08002B2CF9AE}" pid="26" name="WBDocs_Local_Document_Type">
    <vt:lpwstr/>
  </property>
  <property fmtid="{D5CDD505-2E9C-101B-9397-08002B2CF9AE}" pid="27" name="WBDocs_Originating_Unit">
    <vt:lpwstr>5;#LEGFI - Corporate Finance|16e801d5-e317-4f44-92ca-3fe77a8eb42f</vt:lpwstr>
  </property>
</Properties>
</file>